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5ED0A" w14:textId="77777777" w:rsidR="0013780F" w:rsidRDefault="0013780F" w:rsidP="004C692C">
      <w:pPr>
        <w:spacing w:after="0" w:line="240" w:lineRule="auto"/>
        <w:rPr>
          <w:rFonts w:ascii="Avenir Next LT Pro Light" w:hAnsi="Avenir Next LT Pro Light"/>
          <w:b/>
          <w:bCs/>
          <w:caps/>
          <w:sz w:val="28"/>
          <w:szCs w:val="28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185E0CC8" wp14:editId="6D4B7A5E">
            <wp:simplePos x="0" y="0"/>
            <wp:positionH relativeFrom="margin">
              <wp:align>right</wp:align>
            </wp:positionH>
            <wp:positionV relativeFrom="paragraph">
              <wp:posOffset>-368300</wp:posOffset>
            </wp:positionV>
            <wp:extent cx="825500" cy="355570"/>
            <wp:effectExtent l="0" t="0" r="0" b="6985"/>
            <wp:wrapNone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3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632D4" w14:textId="7BE19AB1" w:rsidR="006D734E" w:rsidRPr="00476FAF" w:rsidRDefault="171B8904" w:rsidP="004C692C">
      <w:pPr>
        <w:spacing w:after="0" w:line="240" w:lineRule="auto"/>
        <w:rPr>
          <w:rFonts w:ascii="Avenir Next LT Pro Light" w:hAnsi="Avenir Next LT Pro Light"/>
          <w:b/>
          <w:bCs/>
          <w:caps/>
          <w:color w:val="2080B0"/>
          <w:sz w:val="28"/>
          <w:szCs w:val="28"/>
        </w:rPr>
      </w:pPr>
      <w:r w:rsidRPr="253F13B5">
        <w:rPr>
          <w:rFonts w:ascii="Avenir Next LT Pro Demi" w:hAnsi="Avenir Next LT Pro Demi"/>
          <w:b/>
          <w:bCs/>
          <w:caps/>
          <w:color w:val="2080B0"/>
          <w:sz w:val="36"/>
          <w:szCs w:val="36"/>
        </w:rPr>
        <w:t>P</w:t>
      </w:r>
      <w:r w:rsidR="5142B22A" w:rsidRPr="253F13B5">
        <w:rPr>
          <w:rFonts w:ascii="Avenir Next LT Pro Demi" w:hAnsi="Avenir Next LT Pro Demi"/>
          <w:b/>
          <w:bCs/>
          <w:caps/>
          <w:color w:val="2080B0"/>
          <w:sz w:val="36"/>
          <w:szCs w:val="36"/>
        </w:rPr>
        <w:t>roduct</w:t>
      </w:r>
      <w:r w:rsidR="008112EC" w:rsidRPr="253F13B5">
        <w:rPr>
          <w:rFonts w:ascii="Avenir Next LT Pro Demi" w:hAnsi="Avenir Next LT Pro Demi"/>
          <w:b/>
          <w:bCs/>
          <w:caps/>
          <w:color w:val="2080B0"/>
          <w:sz w:val="36"/>
          <w:szCs w:val="36"/>
        </w:rPr>
        <w:t xml:space="preserve"> </w:t>
      </w:r>
      <w:r w:rsidR="00ED026C">
        <w:rPr>
          <w:rFonts w:ascii="Avenir Next LT Pro Demi" w:hAnsi="Avenir Next LT Pro Demi"/>
          <w:b/>
          <w:bCs/>
          <w:caps/>
          <w:color w:val="2080B0"/>
          <w:sz w:val="36"/>
          <w:szCs w:val="36"/>
        </w:rPr>
        <w:t>Checklist</w:t>
      </w:r>
    </w:p>
    <w:p w14:paraId="22FE651A" w14:textId="63D3A4D2" w:rsidR="00B3248F" w:rsidRDefault="00B3248F" w:rsidP="00FD69DB">
      <w:pPr>
        <w:spacing w:after="0" w:line="240" w:lineRule="auto"/>
        <w:rPr>
          <w:rFonts w:ascii="Avenir Next LT Pro Light" w:hAnsi="Avenir Next LT Pro Light"/>
        </w:rPr>
      </w:pPr>
      <w:r w:rsidRPr="00D630FF">
        <w:rPr>
          <w:rFonts w:ascii="Avenir Next LT Pro Light" w:hAnsi="Avenir Next LT Pro Light"/>
          <w:b/>
          <w:b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DFAF1DF" wp14:editId="6F1DAE8F">
                <wp:simplePos x="0" y="0"/>
                <wp:positionH relativeFrom="margin">
                  <wp:posOffset>0</wp:posOffset>
                </wp:positionH>
                <wp:positionV relativeFrom="paragraph">
                  <wp:posOffset>213360</wp:posOffset>
                </wp:positionV>
                <wp:extent cx="6388100" cy="1404620"/>
                <wp:effectExtent l="0" t="0" r="12700" b="2667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AB8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E6EFA" w14:textId="22273967" w:rsidR="00B3248F" w:rsidRPr="006E042F" w:rsidRDefault="001F76A5" w:rsidP="00B3248F">
                            <w:pPr>
                              <w:spacing w:after="0" w:line="240" w:lineRule="auto"/>
                              <w:jc w:val="both"/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 LT Pro Light" w:hAnsi="Avenir Next LT Pro Light"/>
                                <w:b/>
                                <w:bCs/>
                                <w:sz w:val="16"/>
                                <w:szCs w:val="16"/>
                              </w:rPr>
                              <w:t>Helpful Information</w:t>
                            </w:r>
                            <w:r w:rsidR="00B3248F" w:rsidRPr="00476FAF">
                              <w:rPr>
                                <w:rFonts w:ascii="Avenir Next LT Pro Light" w:hAnsi="Avenir Next LT Pro Light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 w:rsidR="00B3248F"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This is a </w:t>
                            </w:r>
                            <w:r w:rsidR="00B3248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simple </w:t>
                            </w:r>
                            <w:r w:rsidR="00ED026C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checklist </w:t>
                            </w:r>
                            <w:r w:rsidR="00B3248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to help you create a </w:t>
                            </w:r>
                            <w:r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better unde</w:t>
                            </w:r>
                            <w:r w:rsidR="00E2265E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rstand</w:t>
                            </w:r>
                            <w:r w:rsidR="00F70B3B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ing of</w:t>
                            </w:r>
                            <w:r w:rsidR="00E2265E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the hazards</w:t>
                            </w:r>
                            <w:r w:rsidR="00D0338E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,</w:t>
                            </w:r>
                            <w:r w:rsidR="00E2265E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and hazard control measures needed for</w:t>
                            </w:r>
                            <w:r w:rsidR="00B06A5D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,</w:t>
                            </w:r>
                            <w:r w:rsidR="00E2265E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the products on </w:t>
                            </w:r>
                            <w:r w:rsidR="00B3248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your farm</w:t>
                            </w:r>
                            <w:r w:rsidR="007C7828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74023A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Using this will support you in identifying the hazards</w:t>
                            </w:r>
                            <w:r w:rsidR="00376621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, controlling hazards </w:t>
                            </w:r>
                            <w:r w:rsidR="00441EDE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as well as in</w:t>
                            </w:r>
                            <w:r w:rsidR="00376621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creating </w:t>
                            </w:r>
                            <w:r w:rsidR="007E1E3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procedures and safe work practices. Remember, </w:t>
                            </w:r>
                            <w:r w:rsidR="007866E1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t</w:t>
                            </w:r>
                            <w:r w:rsidR="00441EDE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his checklist </w:t>
                            </w:r>
                            <w:r w:rsidR="007866E1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may not reflect all of the important information </w:t>
                            </w:r>
                            <w:r w:rsidR="003842F5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that must be considered, acted upon or communicated</w:t>
                            </w:r>
                            <w:r w:rsidR="00785A02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and outside support may be needed at some points</w:t>
                            </w:r>
                            <w:r w:rsidR="003842F5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.</w:t>
                            </w:r>
                            <w:r w:rsidR="00785A02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Using a copy of the SDS, </w:t>
                            </w:r>
                            <w:r w:rsidR="00DF2BE9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product label, </w:t>
                            </w:r>
                            <w:r w:rsidR="003B4690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product insert or other document, </w:t>
                            </w:r>
                            <w:r w:rsidR="00785A02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highlight </w:t>
                            </w:r>
                            <w:r w:rsidR="003B4690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the following information</w:t>
                            </w:r>
                            <w:r w:rsidR="004315B6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and attach </w:t>
                            </w:r>
                            <w:r w:rsidR="000E29E5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a copy of the highlighted document to the back of this form.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FAF1DF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0;margin-top:16.8pt;width:503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" filled="f" strokecolor="#7ab800">
                <v:stroke dashstyle="dash"/>
                <v:textbox style="mso-fit-shape-to-text:t">
                  <w:txbxContent>
                    <w:p w14:paraId="0C8E6EFA" w14:textId="22273967" w:rsidR="00B3248F" w:rsidRPr="006E042F" w:rsidRDefault="001F76A5" w:rsidP="00B3248F">
                      <w:pPr>
                        <w:spacing w:after="0" w:line="240" w:lineRule="auto"/>
                        <w:jc w:val="both"/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</w:pPr>
                      <w:r>
                        <w:rPr>
                          <w:rFonts w:ascii="Avenir Next LT Pro Light" w:hAnsi="Avenir Next LT Pro Light"/>
                          <w:b/>
                          <w:bCs/>
                          <w:sz w:val="16"/>
                          <w:szCs w:val="16"/>
                        </w:rPr>
                        <w:t>Helpful Information</w:t>
                      </w:r>
                      <w:r w:rsidR="00B3248F" w:rsidRPr="00476FAF">
                        <w:rPr>
                          <w:rFonts w:ascii="Avenir Next LT Pro Light" w:hAnsi="Avenir Next LT Pro Light"/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r w:rsidR="00B3248F"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This is a </w:t>
                      </w:r>
                      <w:r w:rsidR="00B3248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simple </w:t>
                      </w:r>
                      <w:r w:rsidR="00ED026C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checklist </w:t>
                      </w:r>
                      <w:r w:rsidR="00B3248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to help you create a </w:t>
                      </w:r>
                      <w:r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better unde</w:t>
                      </w:r>
                      <w:r w:rsidR="00E2265E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rstand</w:t>
                      </w:r>
                      <w:r w:rsidR="00F70B3B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ing of</w:t>
                      </w:r>
                      <w:r w:rsidR="00E2265E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the hazards</w:t>
                      </w:r>
                      <w:r w:rsidR="00D0338E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,</w:t>
                      </w:r>
                      <w:r w:rsidR="00E2265E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and hazard control measures needed for</w:t>
                      </w:r>
                      <w:r w:rsidR="00B06A5D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,</w:t>
                      </w:r>
                      <w:r w:rsidR="00E2265E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the products on </w:t>
                      </w:r>
                      <w:r w:rsidR="00B3248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your farm</w:t>
                      </w:r>
                      <w:r w:rsidR="007C7828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. </w:t>
                      </w:r>
                      <w:r w:rsidR="0074023A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Using this will support you in identifying the hazards</w:t>
                      </w:r>
                      <w:r w:rsidR="00376621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, controlling hazards </w:t>
                      </w:r>
                      <w:r w:rsidR="00441EDE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as well as in</w:t>
                      </w:r>
                      <w:r w:rsidR="00376621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creating </w:t>
                      </w:r>
                      <w:r w:rsidR="007E1E3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procedures and safe work practices. Remember, </w:t>
                      </w:r>
                      <w:r w:rsidR="007866E1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t</w:t>
                      </w:r>
                      <w:r w:rsidR="00441EDE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his checklist </w:t>
                      </w:r>
                      <w:r w:rsidR="007866E1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may not reflect all of the important information </w:t>
                      </w:r>
                      <w:r w:rsidR="003842F5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that must be considered, acted upon or communicated</w:t>
                      </w:r>
                      <w:r w:rsidR="00785A02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and outside support may be needed at some points</w:t>
                      </w:r>
                      <w:r w:rsidR="003842F5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.</w:t>
                      </w:r>
                      <w:r w:rsidR="00785A02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Using a copy of the SDS, </w:t>
                      </w:r>
                      <w:r w:rsidR="00DF2BE9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product label, </w:t>
                      </w:r>
                      <w:r w:rsidR="003B4690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product insert or other document, </w:t>
                      </w:r>
                      <w:r w:rsidR="00785A02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highlight </w:t>
                      </w:r>
                      <w:r w:rsidR="003B4690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the following information</w:t>
                      </w:r>
                      <w:r w:rsidR="004315B6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and attach </w:t>
                      </w:r>
                      <w:r w:rsidR="000E29E5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a copy of the highlighted document to the back of this form.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140"/>
        <w:gridCol w:w="1800"/>
        <w:gridCol w:w="2425"/>
      </w:tblGrid>
      <w:tr w:rsidR="00B42B70" w:rsidRPr="003978EC" w14:paraId="0F563462" w14:textId="77777777" w:rsidTr="002A4794">
        <w:trPr>
          <w:trHeight w:val="288"/>
        </w:trPr>
        <w:tc>
          <w:tcPr>
            <w:tcW w:w="1705" w:type="dxa"/>
            <w:shd w:val="clear" w:color="auto" w:fill="2080B0"/>
            <w:vAlign w:val="center"/>
          </w:tcPr>
          <w:p w14:paraId="6D830B93" w14:textId="01E71130" w:rsidR="00B42B70" w:rsidRDefault="00F40174" w:rsidP="00EF79B2">
            <w:pP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Farm Name</w:t>
            </w:r>
          </w:p>
        </w:tc>
        <w:tc>
          <w:tcPr>
            <w:tcW w:w="4140" w:type="dxa"/>
            <w:vAlign w:val="center"/>
          </w:tcPr>
          <w:p w14:paraId="576002DB" w14:textId="2059EE6B" w:rsidR="00B42B70" w:rsidRPr="00DA7185" w:rsidRDefault="00B42B70" w:rsidP="0C10D629">
            <w:pPr>
              <w:spacing w:line="259" w:lineRule="auto"/>
              <w:rPr>
                <w:rFonts w:ascii="Bradley Hand ITC" w:hAnsi="Bradley Hand ITC" w:cstheme="majorBidi"/>
              </w:rPr>
            </w:pPr>
          </w:p>
        </w:tc>
        <w:tc>
          <w:tcPr>
            <w:tcW w:w="1800" w:type="dxa"/>
            <w:shd w:val="clear" w:color="auto" w:fill="2080B0"/>
            <w:vAlign w:val="center"/>
          </w:tcPr>
          <w:p w14:paraId="195A8086" w14:textId="61BAA7F0" w:rsidR="00B42B70" w:rsidRDefault="00F40174" w:rsidP="00EF79B2">
            <w:pP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Date Completed</w:t>
            </w:r>
          </w:p>
        </w:tc>
        <w:tc>
          <w:tcPr>
            <w:tcW w:w="2425" w:type="dxa"/>
            <w:vAlign w:val="center"/>
          </w:tcPr>
          <w:p w14:paraId="40015CE9" w14:textId="4EBDF81D" w:rsidR="00B42B70" w:rsidRPr="003F5509" w:rsidRDefault="00B42B70" w:rsidP="0C10D629">
            <w:pPr>
              <w:rPr>
                <w:rFonts w:ascii="Bradley Hand ITC" w:hAnsi="Bradley Hand ITC" w:cstheme="majorBidi"/>
              </w:rPr>
            </w:pPr>
          </w:p>
        </w:tc>
      </w:tr>
      <w:tr w:rsidR="00F40174" w:rsidRPr="003978EC" w14:paraId="7FA147CB" w14:textId="77777777" w:rsidTr="002A4794">
        <w:trPr>
          <w:trHeight w:val="288"/>
        </w:trPr>
        <w:tc>
          <w:tcPr>
            <w:tcW w:w="1705" w:type="dxa"/>
            <w:shd w:val="clear" w:color="auto" w:fill="2080B0"/>
            <w:vAlign w:val="center"/>
          </w:tcPr>
          <w:p w14:paraId="642A832B" w14:textId="30371A79" w:rsidR="00F40174" w:rsidRDefault="00F40174" w:rsidP="00EF79B2">
            <w:pP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Product Name</w:t>
            </w:r>
          </w:p>
        </w:tc>
        <w:tc>
          <w:tcPr>
            <w:tcW w:w="4140" w:type="dxa"/>
            <w:vAlign w:val="center"/>
          </w:tcPr>
          <w:p w14:paraId="4DF6FFFB" w14:textId="77777777" w:rsidR="00F40174" w:rsidRPr="00DA7185" w:rsidRDefault="00F40174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800" w:type="dxa"/>
            <w:shd w:val="clear" w:color="auto" w:fill="2080B0"/>
            <w:vAlign w:val="center"/>
          </w:tcPr>
          <w:p w14:paraId="17C72796" w14:textId="6BED26B1" w:rsidR="00F40174" w:rsidRDefault="004E01EE" w:rsidP="00EF79B2">
            <w:pP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Other Name</w:t>
            </w:r>
          </w:p>
        </w:tc>
        <w:tc>
          <w:tcPr>
            <w:tcW w:w="2425" w:type="dxa"/>
            <w:vAlign w:val="center"/>
          </w:tcPr>
          <w:p w14:paraId="4E467271" w14:textId="77777777" w:rsidR="00F40174" w:rsidRPr="003F5509" w:rsidRDefault="00F40174" w:rsidP="0C10D629">
            <w:pPr>
              <w:rPr>
                <w:rFonts w:ascii="Bradley Hand ITC" w:hAnsi="Bradley Hand ITC" w:cstheme="majorBidi"/>
              </w:rPr>
            </w:pPr>
          </w:p>
        </w:tc>
      </w:tr>
      <w:tr w:rsidR="00F40174" w:rsidRPr="003978EC" w14:paraId="64BBCEDF" w14:textId="77777777" w:rsidTr="002A4794">
        <w:trPr>
          <w:trHeight w:val="288"/>
        </w:trPr>
        <w:tc>
          <w:tcPr>
            <w:tcW w:w="1705" w:type="dxa"/>
            <w:shd w:val="clear" w:color="auto" w:fill="2080B0"/>
            <w:vAlign w:val="center"/>
          </w:tcPr>
          <w:p w14:paraId="53164488" w14:textId="0787ABEE" w:rsidR="00F40174" w:rsidRDefault="00F40174" w:rsidP="00EF79B2">
            <w:pP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Product Type </w:t>
            </w:r>
          </w:p>
        </w:tc>
        <w:tc>
          <w:tcPr>
            <w:tcW w:w="4140" w:type="dxa"/>
            <w:vAlign w:val="center"/>
          </w:tcPr>
          <w:p w14:paraId="185000A2" w14:textId="77777777" w:rsidR="00F40174" w:rsidRPr="00DA7185" w:rsidRDefault="00F40174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800" w:type="dxa"/>
            <w:shd w:val="clear" w:color="auto" w:fill="2080B0"/>
            <w:vAlign w:val="center"/>
          </w:tcPr>
          <w:p w14:paraId="5034F78E" w14:textId="126BB0D1" w:rsidR="00F40174" w:rsidRDefault="004E01EE" w:rsidP="00EF79B2">
            <w:pP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Location / </w:t>
            </w:r>
            <w:r w:rsidR="0083632A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Building</w:t>
            </w:r>
          </w:p>
        </w:tc>
        <w:tc>
          <w:tcPr>
            <w:tcW w:w="2425" w:type="dxa"/>
            <w:vAlign w:val="center"/>
          </w:tcPr>
          <w:p w14:paraId="1B09DEFA" w14:textId="77777777" w:rsidR="00F40174" w:rsidRPr="003F5509" w:rsidRDefault="00F40174" w:rsidP="0C10D629">
            <w:pPr>
              <w:rPr>
                <w:rFonts w:ascii="Bradley Hand ITC" w:hAnsi="Bradley Hand ITC" w:cstheme="majorBidi"/>
              </w:rPr>
            </w:pPr>
          </w:p>
        </w:tc>
      </w:tr>
    </w:tbl>
    <w:p w14:paraId="64FF817F" w14:textId="77777777" w:rsidR="009A4897" w:rsidRDefault="009A4897" w:rsidP="00FD69DB">
      <w:pPr>
        <w:spacing w:after="0" w:line="240" w:lineRule="auto"/>
        <w:rPr>
          <w:rFonts w:ascii="Avenir Next LT Pro Light" w:hAnsi="Avenir Next LT Pro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"/>
        <w:gridCol w:w="538"/>
        <w:gridCol w:w="546"/>
        <w:gridCol w:w="894"/>
        <w:gridCol w:w="7555"/>
      </w:tblGrid>
      <w:tr w:rsidR="009A2CF9" w:rsidRPr="00A97035" w14:paraId="7D591BA3" w14:textId="77777777" w:rsidTr="0099266B">
        <w:trPr>
          <w:trHeight w:val="288"/>
        </w:trPr>
        <w:tc>
          <w:tcPr>
            <w:tcW w:w="537" w:type="dxa"/>
            <w:shd w:val="clear" w:color="auto" w:fill="2080B0"/>
            <w:vAlign w:val="center"/>
          </w:tcPr>
          <w:p w14:paraId="2E79C1A8" w14:textId="64A62330" w:rsidR="009A2CF9" w:rsidRPr="00A97035" w:rsidRDefault="009A2CF9" w:rsidP="5AA98DDF">
            <w:pPr>
              <w:spacing w:line="259" w:lineRule="auto"/>
              <w:rPr>
                <w:rFonts w:ascii="Avenir Next LT Pro Light" w:hAnsi="Avenir Next LT Pro Light"/>
                <w:sz w:val="18"/>
                <w:szCs w:val="18"/>
              </w:rPr>
            </w:pPr>
            <w:r w:rsidRPr="00A97035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538" w:type="dxa"/>
            <w:shd w:val="clear" w:color="auto" w:fill="2080B0"/>
            <w:vAlign w:val="center"/>
          </w:tcPr>
          <w:p w14:paraId="45BB3863" w14:textId="5F5B4A4B" w:rsidR="009A2CF9" w:rsidRPr="00A97035" w:rsidRDefault="009A2CF9" w:rsidP="5AA98DDF">
            <w:pPr>
              <w:jc w:val="center"/>
              <w:rPr>
                <w:rFonts w:ascii="Avenir Next LT Pro Light" w:hAnsi="Avenir Next LT Pro Light" w:cstheme="majorBidi"/>
                <w:b/>
                <w:bCs/>
                <w:color w:val="FFFFFF" w:themeColor="background1"/>
                <w:sz w:val="18"/>
                <w:szCs w:val="18"/>
              </w:rPr>
            </w:pPr>
            <w:r w:rsidRPr="00A97035">
              <w:rPr>
                <w:rFonts w:ascii="Avenir Next LT Pro Light" w:hAnsi="Avenir Next LT Pro Light" w:cstheme="majorBidi"/>
                <w:b/>
                <w:bCs/>
                <w:color w:val="FFFFFF" w:themeColor="background1"/>
                <w:sz w:val="18"/>
                <w:szCs w:val="18"/>
              </w:rPr>
              <w:t xml:space="preserve">No </w:t>
            </w:r>
          </w:p>
        </w:tc>
        <w:tc>
          <w:tcPr>
            <w:tcW w:w="546" w:type="dxa"/>
            <w:shd w:val="clear" w:color="auto" w:fill="2080B0"/>
            <w:vAlign w:val="center"/>
          </w:tcPr>
          <w:p w14:paraId="26D056C1" w14:textId="24A26FB0" w:rsidR="009A2CF9" w:rsidRPr="00A97035" w:rsidRDefault="009A2CF9" w:rsidP="5AA98DDF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N</w:t>
            </w:r>
            <w:r w:rsidR="0099266B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/A</w:t>
            </w:r>
          </w:p>
        </w:tc>
        <w:tc>
          <w:tcPr>
            <w:tcW w:w="894" w:type="dxa"/>
            <w:shd w:val="clear" w:color="auto" w:fill="2080B0"/>
            <w:vAlign w:val="center"/>
          </w:tcPr>
          <w:p w14:paraId="2296596D" w14:textId="24DC062F" w:rsidR="009A2CF9" w:rsidRPr="00A97035" w:rsidRDefault="009A2CF9" w:rsidP="5AA98DDF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 w:rsidRPr="00A97035">
              <w:rPr>
                <w:rFonts w:ascii="Avenir Next LT Pro Light" w:hAnsi="Avenir Next LT Pro Light" w:cstheme="majorBidi"/>
                <w:b/>
                <w:bCs/>
                <w:color w:val="FFFFFF" w:themeColor="background1"/>
                <w:sz w:val="18"/>
                <w:szCs w:val="18"/>
              </w:rPr>
              <w:t>Need to Find</w:t>
            </w:r>
          </w:p>
        </w:tc>
        <w:tc>
          <w:tcPr>
            <w:tcW w:w="7555" w:type="dxa"/>
            <w:shd w:val="clear" w:color="auto" w:fill="2080B0"/>
            <w:vAlign w:val="center"/>
          </w:tcPr>
          <w:p w14:paraId="206FD55D" w14:textId="7BF2899D" w:rsidR="009A2CF9" w:rsidRPr="00A97035" w:rsidRDefault="009A2CF9" w:rsidP="5AA98DDF">
            <w:pPr>
              <w:spacing w:line="259" w:lineRule="auto"/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C233D" w:rsidRPr="00A97035" w14:paraId="7E7F32BE" w14:textId="77777777" w:rsidTr="0099266B">
        <w:trPr>
          <w:trHeight w:val="288"/>
        </w:trPr>
        <w:tc>
          <w:tcPr>
            <w:tcW w:w="537" w:type="dxa"/>
            <w:shd w:val="clear" w:color="auto" w:fill="auto"/>
            <w:vAlign w:val="center"/>
          </w:tcPr>
          <w:p w14:paraId="57EFE10E" w14:textId="77777777" w:rsidR="004C233D" w:rsidRPr="00A97035" w:rsidRDefault="004C233D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2899C1E9" w14:textId="77777777" w:rsidR="004C233D" w:rsidRPr="00A97035" w:rsidRDefault="004C233D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2DB0C9BC" w14:textId="77777777" w:rsidR="004C233D" w:rsidRPr="00A97035" w:rsidRDefault="004C233D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7237ECB6" w14:textId="77777777" w:rsidR="004C233D" w:rsidRPr="00A97035" w:rsidRDefault="004C233D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7555" w:type="dxa"/>
            <w:vAlign w:val="center"/>
          </w:tcPr>
          <w:p w14:paraId="668103E4" w14:textId="659CEAF6" w:rsidR="004C233D" w:rsidRDefault="004C233D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  <w:r>
              <w:rPr>
                <w:rFonts w:ascii="Avenir Next LT Pro Light" w:hAnsi="Avenir Next LT Pro Light" w:cstheme="majorBidi"/>
                <w:sz w:val="18"/>
                <w:szCs w:val="18"/>
              </w:rPr>
              <w:t>Physical state (</w:t>
            </w:r>
            <w:r w:rsidR="00F3407A">
              <w:rPr>
                <w:rFonts w:ascii="Avenir Next LT Pro Light" w:hAnsi="Avenir Next LT Pro Light" w:cstheme="majorBidi"/>
                <w:sz w:val="18"/>
                <w:szCs w:val="18"/>
              </w:rPr>
              <w:t>liquid, solid, compressed gas)</w:t>
            </w:r>
          </w:p>
        </w:tc>
      </w:tr>
      <w:tr w:rsidR="00CB22F1" w:rsidRPr="00A97035" w14:paraId="13A8BD28" w14:textId="77777777" w:rsidTr="0099266B">
        <w:trPr>
          <w:trHeight w:val="288"/>
        </w:trPr>
        <w:tc>
          <w:tcPr>
            <w:tcW w:w="537" w:type="dxa"/>
            <w:shd w:val="clear" w:color="auto" w:fill="auto"/>
            <w:vAlign w:val="center"/>
          </w:tcPr>
          <w:p w14:paraId="34EA9E47" w14:textId="77777777" w:rsidR="00CB22F1" w:rsidRPr="00A97035" w:rsidRDefault="00CB22F1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27C6DAF1" w14:textId="77777777" w:rsidR="00CB22F1" w:rsidRPr="00A97035" w:rsidRDefault="00CB22F1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12CA1E87" w14:textId="77777777" w:rsidR="00CB22F1" w:rsidRPr="00A97035" w:rsidRDefault="00CB22F1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6F01E5C0" w14:textId="77777777" w:rsidR="00CB22F1" w:rsidRPr="00A97035" w:rsidRDefault="00CB22F1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7555" w:type="dxa"/>
            <w:vAlign w:val="center"/>
          </w:tcPr>
          <w:p w14:paraId="36D7E63F" w14:textId="1AE2139D" w:rsidR="00CB22F1" w:rsidRDefault="00CB22F1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  <w:r>
              <w:rPr>
                <w:rFonts w:ascii="Avenir Next LT Pro Light" w:hAnsi="Avenir Next LT Pro Light" w:cstheme="majorBidi"/>
                <w:sz w:val="18"/>
                <w:szCs w:val="18"/>
              </w:rPr>
              <w:t>Color &amp; odor</w:t>
            </w:r>
          </w:p>
        </w:tc>
      </w:tr>
      <w:tr w:rsidR="00CB22F1" w:rsidRPr="00A97035" w14:paraId="4EAC7DC1" w14:textId="77777777" w:rsidTr="0099266B">
        <w:trPr>
          <w:trHeight w:val="288"/>
        </w:trPr>
        <w:tc>
          <w:tcPr>
            <w:tcW w:w="537" w:type="dxa"/>
            <w:shd w:val="clear" w:color="auto" w:fill="auto"/>
            <w:vAlign w:val="center"/>
          </w:tcPr>
          <w:p w14:paraId="62550273" w14:textId="77777777" w:rsidR="00CB22F1" w:rsidRPr="00A97035" w:rsidRDefault="00CB22F1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724BD250" w14:textId="77777777" w:rsidR="00CB22F1" w:rsidRPr="00A97035" w:rsidRDefault="00CB22F1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61D02D6A" w14:textId="77777777" w:rsidR="00CB22F1" w:rsidRPr="00A97035" w:rsidRDefault="00CB22F1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0A6B1A25" w14:textId="77777777" w:rsidR="00CB22F1" w:rsidRPr="00A97035" w:rsidRDefault="00CB22F1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7555" w:type="dxa"/>
            <w:vAlign w:val="center"/>
          </w:tcPr>
          <w:p w14:paraId="49D6C0BA" w14:textId="63F064DF" w:rsidR="00CB22F1" w:rsidRDefault="00CB22F1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  <w:r>
              <w:rPr>
                <w:rFonts w:ascii="Avenir Next LT Pro Light" w:hAnsi="Avenir Next LT Pro Light" w:cstheme="majorBidi"/>
                <w:sz w:val="18"/>
                <w:szCs w:val="18"/>
              </w:rPr>
              <w:t>Flammability</w:t>
            </w:r>
          </w:p>
        </w:tc>
      </w:tr>
      <w:tr w:rsidR="00CB22F1" w:rsidRPr="00A97035" w14:paraId="7B5B08A6" w14:textId="77777777" w:rsidTr="0099266B">
        <w:trPr>
          <w:trHeight w:val="288"/>
        </w:trPr>
        <w:tc>
          <w:tcPr>
            <w:tcW w:w="537" w:type="dxa"/>
            <w:shd w:val="clear" w:color="auto" w:fill="auto"/>
            <w:vAlign w:val="center"/>
          </w:tcPr>
          <w:p w14:paraId="30637169" w14:textId="77777777" w:rsidR="00CB22F1" w:rsidRPr="00A97035" w:rsidRDefault="00CB22F1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7202A860" w14:textId="77777777" w:rsidR="00CB22F1" w:rsidRPr="00A97035" w:rsidRDefault="00CB22F1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6B0265E8" w14:textId="77777777" w:rsidR="00CB22F1" w:rsidRPr="00A97035" w:rsidRDefault="00CB22F1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560C5903" w14:textId="77777777" w:rsidR="00CB22F1" w:rsidRPr="00A97035" w:rsidRDefault="00CB22F1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7555" w:type="dxa"/>
            <w:vAlign w:val="center"/>
          </w:tcPr>
          <w:p w14:paraId="32BF98F0" w14:textId="1DD1BCFE" w:rsidR="00CB22F1" w:rsidRDefault="00CB22F1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  <w:r>
              <w:rPr>
                <w:rFonts w:ascii="Avenir Next LT Pro Light" w:hAnsi="Avenir Next LT Pro Light" w:cstheme="majorBidi"/>
                <w:sz w:val="18"/>
                <w:szCs w:val="18"/>
              </w:rPr>
              <w:t>pH</w:t>
            </w:r>
          </w:p>
        </w:tc>
      </w:tr>
      <w:tr w:rsidR="00E6572F" w:rsidRPr="00A97035" w14:paraId="5E3A5246" w14:textId="77777777" w:rsidTr="0099266B">
        <w:trPr>
          <w:trHeight w:val="288"/>
        </w:trPr>
        <w:tc>
          <w:tcPr>
            <w:tcW w:w="537" w:type="dxa"/>
            <w:shd w:val="clear" w:color="auto" w:fill="auto"/>
            <w:vAlign w:val="center"/>
          </w:tcPr>
          <w:p w14:paraId="5E811AB5" w14:textId="77777777" w:rsidR="00E6572F" w:rsidRPr="00A97035" w:rsidRDefault="00E6572F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19EA739D" w14:textId="77777777" w:rsidR="00E6572F" w:rsidRPr="00A97035" w:rsidRDefault="00E6572F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52620A0D" w14:textId="77777777" w:rsidR="00E6572F" w:rsidRPr="00A97035" w:rsidRDefault="00E6572F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16288185" w14:textId="77777777" w:rsidR="00E6572F" w:rsidRPr="00A97035" w:rsidRDefault="00E6572F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7555" w:type="dxa"/>
            <w:vAlign w:val="center"/>
          </w:tcPr>
          <w:p w14:paraId="2AFD9B44" w14:textId="6258E6E3" w:rsidR="00E6572F" w:rsidRDefault="00A72B15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  <w:r>
              <w:rPr>
                <w:rFonts w:ascii="Avenir Next LT Pro Light" w:hAnsi="Avenir Next LT Pro Light" w:cstheme="majorBidi"/>
                <w:sz w:val="18"/>
                <w:szCs w:val="18"/>
              </w:rPr>
              <w:t>Reactivity, chemical stability &amp; possible reactions</w:t>
            </w:r>
          </w:p>
        </w:tc>
      </w:tr>
      <w:tr w:rsidR="009A2CF9" w:rsidRPr="00A97035" w14:paraId="10A64096" w14:textId="77777777" w:rsidTr="0099266B">
        <w:trPr>
          <w:trHeight w:val="288"/>
        </w:trPr>
        <w:tc>
          <w:tcPr>
            <w:tcW w:w="537" w:type="dxa"/>
            <w:shd w:val="clear" w:color="auto" w:fill="auto"/>
            <w:vAlign w:val="center"/>
          </w:tcPr>
          <w:p w14:paraId="74D4C3F5" w14:textId="49CE3F42" w:rsidR="009A2CF9" w:rsidRPr="00A97035" w:rsidRDefault="009A2CF9" w:rsidP="0C10D629">
            <w:pPr>
              <w:spacing w:line="259" w:lineRule="auto"/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537BE70A" w14:textId="77777777" w:rsidR="009A2CF9" w:rsidRPr="00A97035" w:rsidRDefault="009A2CF9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3847CF7D" w14:textId="77777777" w:rsidR="009A2CF9" w:rsidRPr="00A97035" w:rsidRDefault="009A2CF9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535B3DCD" w14:textId="08A836B7" w:rsidR="009A2CF9" w:rsidRPr="00A97035" w:rsidRDefault="009A2CF9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7555" w:type="dxa"/>
            <w:vAlign w:val="center"/>
          </w:tcPr>
          <w:p w14:paraId="7873E1B1" w14:textId="5C101EB0" w:rsidR="009A2CF9" w:rsidRPr="00A97035" w:rsidRDefault="009A2CF9" w:rsidP="0C10D629">
            <w:pPr>
              <w:spacing w:line="259" w:lineRule="auto"/>
              <w:rPr>
                <w:rFonts w:ascii="Avenir Next LT Pro Light" w:hAnsi="Avenir Next LT Pro Light" w:cstheme="majorBidi"/>
                <w:sz w:val="18"/>
                <w:szCs w:val="18"/>
              </w:rPr>
            </w:pPr>
            <w:r>
              <w:rPr>
                <w:rFonts w:ascii="Avenir Next LT Pro Light" w:hAnsi="Avenir Next LT Pro Light" w:cstheme="majorBidi"/>
                <w:sz w:val="18"/>
                <w:szCs w:val="18"/>
              </w:rPr>
              <w:t>Recommended use</w:t>
            </w:r>
          </w:p>
        </w:tc>
      </w:tr>
      <w:tr w:rsidR="009A2CF9" w:rsidRPr="00A97035" w14:paraId="2FC31EEB" w14:textId="77777777" w:rsidTr="0099266B">
        <w:trPr>
          <w:trHeight w:val="288"/>
        </w:trPr>
        <w:tc>
          <w:tcPr>
            <w:tcW w:w="537" w:type="dxa"/>
            <w:shd w:val="clear" w:color="auto" w:fill="auto"/>
            <w:vAlign w:val="center"/>
          </w:tcPr>
          <w:p w14:paraId="7FFCF421" w14:textId="77777777" w:rsidR="009A2CF9" w:rsidRPr="00A97035" w:rsidRDefault="009A2CF9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262EA2EE" w14:textId="77777777" w:rsidR="009A2CF9" w:rsidRPr="00A97035" w:rsidRDefault="009A2CF9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55870032" w14:textId="77777777" w:rsidR="009A2CF9" w:rsidRPr="00A97035" w:rsidRDefault="009A2CF9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662D518F" w14:textId="6F456D82" w:rsidR="009A2CF9" w:rsidRPr="00A97035" w:rsidRDefault="009A2CF9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7555" w:type="dxa"/>
            <w:vAlign w:val="center"/>
          </w:tcPr>
          <w:p w14:paraId="739ED7A1" w14:textId="4B1E0B38" w:rsidR="009A2CF9" w:rsidRDefault="009A2CF9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  <w:r>
              <w:rPr>
                <w:rFonts w:ascii="Avenir Next LT Pro Light" w:hAnsi="Avenir Next LT Pro Light" w:cstheme="majorBidi"/>
                <w:sz w:val="18"/>
                <w:szCs w:val="18"/>
              </w:rPr>
              <w:t>Restrictions on use</w:t>
            </w:r>
          </w:p>
        </w:tc>
      </w:tr>
      <w:tr w:rsidR="009A2CF9" w:rsidRPr="00A97035" w14:paraId="18FB98EE" w14:textId="77777777" w:rsidTr="0099266B">
        <w:trPr>
          <w:trHeight w:val="288"/>
        </w:trPr>
        <w:tc>
          <w:tcPr>
            <w:tcW w:w="537" w:type="dxa"/>
            <w:shd w:val="clear" w:color="auto" w:fill="auto"/>
            <w:vAlign w:val="center"/>
          </w:tcPr>
          <w:p w14:paraId="0329182D" w14:textId="77777777" w:rsidR="009A2CF9" w:rsidRPr="00A97035" w:rsidRDefault="009A2CF9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5A911C7C" w14:textId="77777777" w:rsidR="009A2CF9" w:rsidRPr="00A97035" w:rsidRDefault="009A2CF9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3D275D85" w14:textId="77777777" w:rsidR="009A2CF9" w:rsidRPr="00A97035" w:rsidRDefault="009A2CF9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0BFEAC5A" w14:textId="0F6BFF21" w:rsidR="009A2CF9" w:rsidRPr="00A97035" w:rsidRDefault="009A2CF9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7555" w:type="dxa"/>
            <w:vAlign w:val="center"/>
          </w:tcPr>
          <w:p w14:paraId="4426A102" w14:textId="390ABFF6" w:rsidR="009A2CF9" w:rsidRDefault="005E56E6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  <w:r>
              <w:rPr>
                <w:rFonts w:ascii="Avenir Next LT Pro Light" w:hAnsi="Avenir Next LT Pro Light" w:cstheme="majorBidi"/>
                <w:sz w:val="18"/>
                <w:szCs w:val="18"/>
              </w:rPr>
              <w:t>General h</w:t>
            </w:r>
            <w:r w:rsidR="009A2CF9">
              <w:rPr>
                <w:rFonts w:ascii="Avenir Next LT Pro Light" w:hAnsi="Avenir Next LT Pro Light" w:cstheme="majorBidi"/>
                <w:sz w:val="18"/>
                <w:szCs w:val="18"/>
              </w:rPr>
              <w:t>azards and risks associated with the product</w:t>
            </w:r>
            <w:r w:rsidR="00E74BE1">
              <w:rPr>
                <w:rFonts w:ascii="Avenir Next LT Pro Light" w:hAnsi="Avenir Next LT Pro Light" w:cstheme="majorBidi"/>
                <w:sz w:val="18"/>
                <w:szCs w:val="18"/>
              </w:rPr>
              <w:t xml:space="preserve"> (explosion, </w:t>
            </w:r>
            <w:r w:rsidR="00760531">
              <w:rPr>
                <w:rFonts w:ascii="Avenir Next LT Pro Light" w:hAnsi="Avenir Next LT Pro Light" w:cstheme="majorBidi"/>
                <w:sz w:val="18"/>
                <w:szCs w:val="18"/>
              </w:rPr>
              <w:t>corrosive</w:t>
            </w:r>
            <w:r w:rsidR="005169C0">
              <w:rPr>
                <w:rFonts w:ascii="Avenir Next LT Pro Light" w:hAnsi="Avenir Next LT Pro Light" w:cstheme="majorBidi"/>
                <w:sz w:val="18"/>
                <w:szCs w:val="18"/>
              </w:rPr>
              <w:t xml:space="preserve"> to metal,</w:t>
            </w:r>
            <w:r>
              <w:rPr>
                <w:rFonts w:ascii="Avenir Next LT Pro Light" w:hAnsi="Avenir Next LT Pro Light" w:cstheme="majorBidi"/>
                <w:sz w:val="18"/>
                <w:szCs w:val="18"/>
              </w:rPr>
              <w:t xml:space="preserve"> etc.)</w:t>
            </w:r>
          </w:p>
        </w:tc>
      </w:tr>
      <w:tr w:rsidR="00C80E94" w:rsidRPr="00A97035" w14:paraId="05BB4BCF" w14:textId="77777777" w:rsidTr="0099266B">
        <w:trPr>
          <w:trHeight w:val="288"/>
        </w:trPr>
        <w:tc>
          <w:tcPr>
            <w:tcW w:w="537" w:type="dxa"/>
            <w:shd w:val="clear" w:color="auto" w:fill="auto"/>
            <w:vAlign w:val="center"/>
          </w:tcPr>
          <w:p w14:paraId="37C5298E" w14:textId="77777777" w:rsidR="00C80E94" w:rsidRPr="00A97035" w:rsidRDefault="00C80E9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21D7F6D8" w14:textId="77777777" w:rsidR="00C80E94" w:rsidRPr="00A97035" w:rsidRDefault="00C80E9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7525702B" w14:textId="77777777" w:rsidR="00C80E94" w:rsidRPr="00A97035" w:rsidRDefault="00C80E9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384D0833" w14:textId="77777777" w:rsidR="00C80E94" w:rsidRPr="00A97035" w:rsidRDefault="00C80E9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7555" w:type="dxa"/>
            <w:vAlign w:val="center"/>
          </w:tcPr>
          <w:p w14:paraId="7E4059A0" w14:textId="4A98BA41" w:rsidR="00C80E94" w:rsidRDefault="006C4490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  <w:r>
              <w:rPr>
                <w:rFonts w:ascii="Avenir Next LT Pro Light" w:hAnsi="Avenir Next LT Pro Light" w:cstheme="majorBidi"/>
                <w:sz w:val="18"/>
                <w:szCs w:val="18"/>
              </w:rPr>
              <w:t>Human health</w:t>
            </w:r>
            <w:r>
              <w:rPr>
                <w:rFonts w:ascii="Avenir Next LT Pro Light" w:hAnsi="Avenir Next LT Pro Light" w:cstheme="majorBidi"/>
                <w:sz w:val="18"/>
                <w:szCs w:val="18"/>
              </w:rPr>
              <w:t xml:space="preserve"> hazards and risks associated with the product (</w:t>
            </w:r>
            <w:r>
              <w:rPr>
                <w:rFonts w:ascii="Avenir Next LT Pro Light" w:hAnsi="Avenir Next LT Pro Light" w:cstheme="majorBidi"/>
                <w:sz w:val="18"/>
                <w:szCs w:val="18"/>
              </w:rPr>
              <w:t>cancer, corrosive to tissue, toxic, etc.)</w:t>
            </w:r>
          </w:p>
        </w:tc>
      </w:tr>
      <w:tr w:rsidR="006C4490" w:rsidRPr="00A97035" w14:paraId="00D63F4B" w14:textId="77777777" w:rsidTr="0099266B">
        <w:trPr>
          <w:trHeight w:val="288"/>
        </w:trPr>
        <w:tc>
          <w:tcPr>
            <w:tcW w:w="537" w:type="dxa"/>
            <w:shd w:val="clear" w:color="auto" w:fill="auto"/>
            <w:vAlign w:val="center"/>
          </w:tcPr>
          <w:p w14:paraId="6C193F2C" w14:textId="77777777" w:rsidR="006C4490" w:rsidRPr="00A97035" w:rsidRDefault="006C4490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1F996C34" w14:textId="77777777" w:rsidR="006C4490" w:rsidRPr="00A97035" w:rsidRDefault="006C4490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5BD8CC0C" w14:textId="77777777" w:rsidR="006C4490" w:rsidRPr="00A97035" w:rsidRDefault="006C4490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2718DB4D" w14:textId="77777777" w:rsidR="006C4490" w:rsidRPr="00A97035" w:rsidRDefault="006C4490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7555" w:type="dxa"/>
            <w:vAlign w:val="center"/>
          </w:tcPr>
          <w:p w14:paraId="7FA1E4DF" w14:textId="270A49C3" w:rsidR="006C4490" w:rsidRDefault="00FD4F51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  <w:r>
              <w:rPr>
                <w:rFonts w:ascii="Avenir Next LT Pro Light" w:hAnsi="Avenir Next LT Pro Light" w:cstheme="majorBidi"/>
                <w:sz w:val="18"/>
                <w:szCs w:val="18"/>
              </w:rPr>
              <w:t>Animal health hazards and risks associated with the product (toxic</w:t>
            </w:r>
            <w:r w:rsidR="00897361">
              <w:rPr>
                <w:rFonts w:ascii="Avenir Next LT Pro Light" w:hAnsi="Avenir Next LT Pro Light" w:cstheme="majorBidi"/>
                <w:sz w:val="18"/>
                <w:szCs w:val="18"/>
              </w:rPr>
              <w:t xml:space="preserve"> to horses, cancer, etc.)</w:t>
            </w:r>
          </w:p>
        </w:tc>
      </w:tr>
      <w:tr w:rsidR="00897361" w:rsidRPr="00A97035" w14:paraId="242ACB79" w14:textId="77777777" w:rsidTr="0099266B">
        <w:trPr>
          <w:trHeight w:val="288"/>
        </w:trPr>
        <w:tc>
          <w:tcPr>
            <w:tcW w:w="537" w:type="dxa"/>
            <w:shd w:val="clear" w:color="auto" w:fill="auto"/>
            <w:vAlign w:val="center"/>
          </w:tcPr>
          <w:p w14:paraId="2E49875B" w14:textId="77777777" w:rsidR="00897361" w:rsidRPr="00A97035" w:rsidRDefault="00897361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55DA87E6" w14:textId="77777777" w:rsidR="00897361" w:rsidRPr="00A97035" w:rsidRDefault="00897361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3B9C543A" w14:textId="77777777" w:rsidR="00897361" w:rsidRPr="00A97035" w:rsidRDefault="00897361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77580E75" w14:textId="77777777" w:rsidR="00897361" w:rsidRPr="00A97035" w:rsidRDefault="00897361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7555" w:type="dxa"/>
            <w:vAlign w:val="center"/>
          </w:tcPr>
          <w:p w14:paraId="082F9319" w14:textId="085265EF" w:rsidR="00897361" w:rsidRDefault="00897361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  <w:r>
              <w:rPr>
                <w:rFonts w:ascii="Avenir Next LT Pro Light" w:hAnsi="Avenir Next LT Pro Light" w:cstheme="majorBidi"/>
                <w:sz w:val="18"/>
                <w:szCs w:val="18"/>
              </w:rPr>
              <w:t>E</w:t>
            </w:r>
            <w:r>
              <w:rPr>
                <w:rFonts w:ascii="Avenir Next LT Pro Light" w:hAnsi="Avenir Next LT Pro Light" w:cstheme="majorBidi"/>
                <w:sz w:val="18"/>
                <w:szCs w:val="18"/>
              </w:rPr>
              <w:t>nvironmental hazards</w:t>
            </w:r>
            <w:r>
              <w:rPr>
                <w:rFonts w:ascii="Avenir Next LT Pro Light" w:hAnsi="Avenir Next LT Pro Light" w:cstheme="majorBidi"/>
                <w:sz w:val="18"/>
                <w:szCs w:val="18"/>
              </w:rPr>
              <w:t xml:space="preserve"> and risks associated with the product</w:t>
            </w:r>
            <w:r w:rsidR="009B4A63">
              <w:rPr>
                <w:rFonts w:ascii="Avenir Next LT Pro Light" w:hAnsi="Avenir Next LT Pro Light" w:cstheme="majorBidi"/>
                <w:sz w:val="18"/>
                <w:szCs w:val="18"/>
              </w:rPr>
              <w:t xml:space="preserve"> (</w:t>
            </w:r>
            <w:r>
              <w:rPr>
                <w:rFonts w:ascii="Avenir Next LT Pro Light" w:hAnsi="Avenir Next LT Pro Light" w:cstheme="majorBidi"/>
                <w:sz w:val="18"/>
                <w:szCs w:val="18"/>
              </w:rPr>
              <w:t>persistence, mobility in soil, ecotoxicity, etc.)</w:t>
            </w:r>
          </w:p>
        </w:tc>
      </w:tr>
      <w:tr w:rsidR="00746E15" w:rsidRPr="00A97035" w14:paraId="4779C377" w14:textId="77777777" w:rsidTr="0099266B">
        <w:trPr>
          <w:trHeight w:val="288"/>
        </w:trPr>
        <w:tc>
          <w:tcPr>
            <w:tcW w:w="537" w:type="dxa"/>
            <w:shd w:val="clear" w:color="auto" w:fill="auto"/>
            <w:vAlign w:val="center"/>
          </w:tcPr>
          <w:p w14:paraId="7F621F2B" w14:textId="77777777" w:rsidR="00746E15" w:rsidRPr="00A97035" w:rsidRDefault="00746E15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7252AB9B" w14:textId="77777777" w:rsidR="00746E15" w:rsidRPr="00A97035" w:rsidRDefault="00746E15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688E443B" w14:textId="77777777" w:rsidR="00746E15" w:rsidRPr="00A97035" w:rsidRDefault="00746E15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34DC6D11" w14:textId="77777777" w:rsidR="00746E15" w:rsidRPr="00A97035" w:rsidRDefault="00746E15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7555" w:type="dxa"/>
            <w:vAlign w:val="center"/>
          </w:tcPr>
          <w:p w14:paraId="0750F2A8" w14:textId="4AB2D182" w:rsidR="00746E15" w:rsidRDefault="00746E15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  <w:r>
              <w:rPr>
                <w:rFonts w:ascii="Avenir Next LT Pro Light" w:hAnsi="Avenir Next LT Pro Light" w:cstheme="majorBidi"/>
                <w:sz w:val="18"/>
                <w:szCs w:val="18"/>
              </w:rPr>
              <w:t>Common routes of exposure</w:t>
            </w:r>
          </w:p>
        </w:tc>
      </w:tr>
      <w:tr w:rsidR="009A2CF9" w:rsidRPr="00A97035" w14:paraId="2616F255" w14:textId="77777777" w:rsidTr="0099266B">
        <w:trPr>
          <w:trHeight w:val="288"/>
        </w:trPr>
        <w:tc>
          <w:tcPr>
            <w:tcW w:w="537" w:type="dxa"/>
            <w:shd w:val="clear" w:color="auto" w:fill="auto"/>
            <w:vAlign w:val="center"/>
          </w:tcPr>
          <w:p w14:paraId="29A19B39" w14:textId="77777777" w:rsidR="009A2CF9" w:rsidRPr="00A97035" w:rsidRDefault="009A2CF9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37CC9DBE" w14:textId="77777777" w:rsidR="009A2CF9" w:rsidRPr="00A97035" w:rsidRDefault="009A2CF9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613AFC74" w14:textId="77777777" w:rsidR="009A2CF9" w:rsidRPr="00A97035" w:rsidRDefault="009A2CF9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3FCC592A" w14:textId="2C3AA790" w:rsidR="009A2CF9" w:rsidRPr="00A97035" w:rsidRDefault="009A2CF9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7555" w:type="dxa"/>
            <w:vAlign w:val="center"/>
          </w:tcPr>
          <w:p w14:paraId="1D85839D" w14:textId="02D5CACC" w:rsidR="009A2CF9" w:rsidRDefault="009A2CF9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  <w:r>
              <w:rPr>
                <w:rFonts w:ascii="Avenir Next LT Pro Light" w:hAnsi="Avenir Next LT Pro Light" w:cstheme="majorBidi"/>
                <w:sz w:val="18"/>
                <w:szCs w:val="18"/>
              </w:rPr>
              <w:t>Signs or symptoms of an exposure</w:t>
            </w:r>
          </w:p>
        </w:tc>
      </w:tr>
      <w:tr w:rsidR="009A2CF9" w:rsidRPr="00A97035" w14:paraId="124D0A6D" w14:textId="77777777" w:rsidTr="0099266B">
        <w:trPr>
          <w:trHeight w:val="288"/>
        </w:trPr>
        <w:tc>
          <w:tcPr>
            <w:tcW w:w="537" w:type="dxa"/>
            <w:shd w:val="clear" w:color="auto" w:fill="auto"/>
            <w:vAlign w:val="center"/>
          </w:tcPr>
          <w:p w14:paraId="27F0D752" w14:textId="77777777" w:rsidR="009A2CF9" w:rsidRPr="00A97035" w:rsidRDefault="009A2CF9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5D812035" w14:textId="77777777" w:rsidR="009A2CF9" w:rsidRPr="00A97035" w:rsidRDefault="009A2CF9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7607711F" w14:textId="77777777" w:rsidR="009A2CF9" w:rsidRPr="00A97035" w:rsidRDefault="009A2CF9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3DBD6CAB" w14:textId="16989136" w:rsidR="009A2CF9" w:rsidRPr="00A97035" w:rsidRDefault="009A2CF9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7555" w:type="dxa"/>
            <w:vAlign w:val="center"/>
          </w:tcPr>
          <w:p w14:paraId="26FEA6AD" w14:textId="3364C3A1" w:rsidR="009A2CF9" w:rsidRDefault="009A2CF9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  <w:r>
              <w:rPr>
                <w:rFonts w:ascii="Avenir Next LT Pro Light" w:hAnsi="Avenir Next LT Pro Light" w:cstheme="majorBidi"/>
                <w:sz w:val="18"/>
                <w:szCs w:val="18"/>
              </w:rPr>
              <w:t>First aid measures, medical attention and special treatment (if required)</w:t>
            </w:r>
          </w:p>
        </w:tc>
      </w:tr>
      <w:tr w:rsidR="009A2CF9" w:rsidRPr="00A97035" w14:paraId="59EF997A" w14:textId="77777777" w:rsidTr="0099266B">
        <w:trPr>
          <w:trHeight w:val="288"/>
        </w:trPr>
        <w:tc>
          <w:tcPr>
            <w:tcW w:w="537" w:type="dxa"/>
            <w:shd w:val="clear" w:color="auto" w:fill="auto"/>
            <w:vAlign w:val="center"/>
          </w:tcPr>
          <w:p w14:paraId="24551B4A" w14:textId="77777777" w:rsidR="009A2CF9" w:rsidRPr="00A97035" w:rsidRDefault="009A2CF9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7004B0BC" w14:textId="77777777" w:rsidR="009A2CF9" w:rsidRPr="00A97035" w:rsidRDefault="009A2CF9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3FBED07A" w14:textId="77777777" w:rsidR="009A2CF9" w:rsidRPr="00A97035" w:rsidRDefault="009A2CF9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7EFD07BE" w14:textId="3E50E06F" w:rsidR="009A2CF9" w:rsidRPr="00A97035" w:rsidRDefault="009A2CF9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7555" w:type="dxa"/>
            <w:vAlign w:val="center"/>
          </w:tcPr>
          <w:p w14:paraId="4C1EF025" w14:textId="776D9DC7" w:rsidR="009A2CF9" w:rsidRDefault="00F9419A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  <w:r>
              <w:rPr>
                <w:rFonts w:ascii="Avenir Next LT Pro Light" w:hAnsi="Avenir Next LT Pro Light" w:cstheme="majorBidi"/>
                <w:sz w:val="18"/>
                <w:szCs w:val="18"/>
              </w:rPr>
              <w:t>Fire-fighting measures (</w:t>
            </w:r>
            <w:r w:rsidR="00172978">
              <w:rPr>
                <w:rFonts w:ascii="Avenir Next LT Pro Light" w:hAnsi="Avenir Next LT Pro Light" w:cstheme="majorBidi"/>
                <w:sz w:val="18"/>
                <w:szCs w:val="18"/>
              </w:rPr>
              <w:t xml:space="preserve">what to use, hazards, </w:t>
            </w:r>
            <w:r w:rsidR="00A82AB1">
              <w:rPr>
                <w:rFonts w:ascii="Avenir Next LT Pro Light" w:hAnsi="Avenir Next LT Pro Light" w:cstheme="majorBidi"/>
                <w:sz w:val="18"/>
                <w:szCs w:val="18"/>
              </w:rPr>
              <w:t xml:space="preserve">special </w:t>
            </w:r>
            <w:r w:rsidR="00172978">
              <w:rPr>
                <w:rFonts w:ascii="Avenir Next LT Pro Light" w:hAnsi="Avenir Next LT Pro Light" w:cstheme="majorBidi"/>
                <w:sz w:val="18"/>
                <w:szCs w:val="18"/>
              </w:rPr>
              <w:t>precautions, specia</w:t>
            </w:r>
            <w:r w:rsidR="00A82AB1">
              <w:rPr>
                <w:rFonts w:ascii="Avenir Next LT Pro Light" w:hAnsi="Avenir Next LT Pro Light" w:cstheme="majorBidi"/>
                <w:sz w:val="18"/>
                <w:szCs w:val="18"/>
              </w:rPr>
              <w:t>l PPE, etc.)</w:t>
            </w:r>
          </w:p>
        </w:tc>
      </w:tr>
      <w:tr w:rsidR="009A2CF9" w:rsidRPr="00A97035" w14:paraId="63DD0111" w14:textId="77777777" w:rsidTr="0099266B">
        <w:trPr>
          <w:trHeight w:val="288"/>
        </w:trPr>
        <w:tc>
          <w:tcPr>
            <w:tcW w:w="537" w:type="dxa"/>
            <w:shd w:val="clear" w:color="auto" w:fill="auto"/>
            <w:vAlign w:val="center"/>
          </w:tcPr>
          <w:p w14:paraId="4AB62FDE" w14:textId="77777777" w:rsidR="009A2CF9" w:rsidRPr="00A97035" w:rsidRDefault="009A2CF9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4A5721FA" w14:textId="77777777" w:rsidR="009A2CF9" w:rsidRPr="00A97035" w:rsidRDefault="009A2CF9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33617629" w14:textId="77777777" w:rsidR="009A2CF9" w:rsidRPr="00A97035" w:rsidRDefault="009A2CF9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0BBF54DB" w14:textId="0C019298" w:rsidR="009A2CF9" w:rsidRPr="00A97035" w:rsidRDefault="009A2CF9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7555" w:type="dxa"/>
            <w:vAlign w:val="center"/>
          </w:tcPr>
          <w:p w14:paraId="462711A7" w14:textId="790C0E0A" w:rsidR="009A2CF9" w:rsidRDefault="00E5242F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  <w:r>
              <w:rPr>
                <w:rFonts w:ascii="Avenir Next LT Pro Light" w:hAnsi="Avenir Next LT Pro Light" w:cstheme="majorBidi"/>
                <w:sz w:val="18"/>
                <w:szCs w:val="18"/>
              </w:rPr>
              <w:t xml:space="preserve">Accidental release measures/spill </w:t>
            </w:r>
            <w:r w:rsidR="00186B1E">
              <w:rPr>
                <w:rFonts w:ascii="Avenir Next LT Pro Light" w:hAnsi="Avenir Next LT Pro Light" w:cstheme="majorBidi"/>
                <w:sz w:val="18"/>
                <w:szCs w:val="18"/>
              </w:rPr>
              <w:t xml:space="preserve">(precautions, PPE, </w:t>
            </w:r>
            <w:r w:rsidR="0029727E">
              <w:rPr>
                <w:rFonts w:ascii="Avenir Next LT Pro Light" w:hAnsi="Avenir Next LT Pro Light" w:cstheme="majorBidi"/>
                <w:sz w:val="18"/>
                <w:szCs w:val="18"/>
              </w:rPr>
              <w:t xml:space="preserve">methods &amp; materials for cleanup, </w:t>
            </w:r>
            <w:r w:rsidR="0024100C">
              <w:rPr>
                <w:rFonts w:ascii="Avenir Next LT Pro Light" w:hAnsi="Avenir Next LT Pro Light" w:cstheme="majorBidi"/>
                <w:sz w:val="18"/>
                <w:szCs w:val="18"/>
              </w:rPr>
              <w:t>emergency measures</w:t>
            </w:r>
            <w:r w:rsidR="00AD47AF">
              <w:rPr>
                <w:rFonts w:ascii="Avenir Next LT Pro Light" w:hAnsi="Avenir Next LT Pro Light" w:cstheme="majorBidi"/>
                <w:sz w:val="18"/>
                <w:szCs w:val="18"/>
              </w:rPr>
              <w:t>, etc.)</w:t>
            </w:r>
          </w:p>
        </w:tc>
      </w:tr>
      <w:tr w:rsidR="00AD47AF" w:rsidRPr="00A97035" w14:paraId="077AF10A" w14:textId="77777777" w:rsidTr="0099266B">
        <w:trPr>
          <w:trHeight w:val="288"/>
        </w:trPr>
        <w:tc>
          <w:tcPr>
            <w:tcW w:w="537" w:type="dxa"/>
            <w:shd w:val="clear" w:color="auto" w:fill="auto"/>
            <w:vAlign w:val="center"/>
          </w:tcPr>
          <w:p w14:paraId="5CB70B3F" w14:textId="77777777" w:rsidR="00AD47AF" w:rsidRPr="00A97035" w:rsidRDefault="00AD47AF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753759AF" w14:textId="77777777" w:rsidR="00AD47AF" w:rsidRPr="00A97035" w:rsidRDefault="00AD47AF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67787AB2" w14:textId="77777777" w:rsidR="00AD47AF" w:rsidRPr="00A97035" w:rsidRDefault="00AD47AF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1407DCB4" w14:textId="77777777" w:rsidR="00AD47AF" w:rsidRPr="00A97035" w:rsidRDefault="00AD47AF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7555" w:type="dxa"/>
            <w:vAlign w:val="center"/>
          </w:tcPr>
          <w:p w14:paraId="0CAA974C" w14:textId="06E3035B" w:rsidR="00AD47AF" w:rsidRDefault="00AD47AF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  <w:r>
              <w:rPr>
                <w:rFonts w:ascii="Avenir Next LT Pro Light" w:hAnsi="Avenir Next LT Pro Light" w:cstheme="majorBidi"/>
                <w:sz w:val="18"/>
                <w:szCs w:val="18"/>
              </w:rPr>
              <w:t>Safe handling measures</w:t>
            </w:r>
            <w:r w:rsidR="00C80F09">
              <w:rPr>
                <w:rFonts w:ascii="Avenir Next LT Pro Light" w:hAnsi="Avenir Next LT Pro Light" w:cstheme="majorBidi"/>
                <w:sz w:val="18"/>
                <w:szCs w:val="18"/>
              </w:rPr>
              <w:t>, safe handling precautions</w:t>
            </w:r>
            <w:r w:rsidR="00127E7C">
              <w:rPr>
                <w:rFonts w:ascii="Avenir Next LT Pro Light" w:hAnsi="Avenir Next LT Pro Light" w:cstheme="majorBidi"/>
                <w:sz w:val="18"/>
                <w:szCs w:val="18"/>
              </w:rPr>
              <w:t>, h</w:t>
            </w:r>
            <w:r w:rsidR="00127E7C">
              <w:rPr>
                <w:rFonts w:ascii="Avenir Next LT Pro Light" w:hAnsi="Avenir Next LT Pro Light" w:cstheme="majorBidi"/>
                <w:sz w:val="18"/>
                <w:szCs w:val="18"/>
              </w:rPr>
              <w:t>azard control measures for safe handing (ventilated areas, PPE required</w:t>
            </w:r>
            <w:r w:rsidR="00127E7C">
              <w:rPr>
                <w:rFonts w:ascii="Avenir Next LT Pro Light" w:hAnsi="Avenir Next LT Pro Light" w:cstheme="majorBidi"/>
                <w:sz w:val="18"/>
                <w:szCs w:val="18"/>
              </w:rPr>
              <w:t>, etc.)</w:t>
            </w:r>
          </w:p>
        </w:tc>
      </w:tr>
      <w:tr w:rsidR="00E46248" w:rsidRPr="00A97035" w14:paraId="3E9DB0DC" w14:textId="77777777" w:rsidTr="0099266B">
        <w:trPr>
          <w:trHeight w:val="288"/>
        </w:trPr>
        <w:tc>
          <w:tcPr>
            <w:tcW w:w="537" w:type="dxa"/>
            <w:shd w:val="clear" w:color="auto" w:fill="auto"/>
            <w:vAlign w:val="center"/>
          </w:tcPr>
          <w:p w14:paraId="6EA86E53" w14:textId="77777777" w:rsidR="00E46248" w:rsidRPr="00A97035" w:rsidRDefault="00E46248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4E9D483C" w14:textId="77777777" w:rsidR="00E46248" w:rsidRPr="00A97035" w:rsidRDefault="00E46248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02E8F6CC" w14:textId="77777777" w:rsidR="00E46248" w:rsidRPr="00A97035" w:rsidRDefault="00E46248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3E50B126" w14:textId="77777777" w:rsidR="00E46248" w:rsidRPr="00A97035" w:rsidRDefault="00E46248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7555" w:type="dxa"/>
            <w:vAlign w:val="center"/>
          </w:tcPr>
          <w:p w14:paraId="38A8CBC2" w14:textId="3FAE6E10" w:rsidR="00E46248" w:rsidRDefault="00E46248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  <w:r>
              <w:rPr>
                <w:rFonts w:ascii="Avenir Next LT Pro Light" w:hAnsi="Avenir Next LT Pro Light" w:cstheme="majorBidi"/>
                <w:sz w:val="18"/>
                <w:szCs w:val="18"/>
              </w:rPr>
              <w:t xml:space="preserve">Safe storage measures </w:t>
            </w:r>
            <w:r w:rsidR="00EE164A">
              <w:rPr>
                <w:rFonts w:ascii="Avenir Next LT Pro Light" w:hAnsi="Avenir Next LT Pro Light" w:cstheme="majorBidi"/>
                <w:sz w:val="18"/>
                <w:szCs w:val="18"/>
              </w:rPr>
              <w:t xml:space="preserve">(container types, </w:t>
            </w:r>
            <w:r w:rsidR="00F911D1">
              <w:rPr>
                <w:rFonts w:ascii="Avenir Next LT Pro Light" w:hAnsi="Avenir Next LT Pro Light" w:cstheme="majorBidi"/>
                <w:sz w:val="18"/>
                <w:szCs w:val="18"/>
              </w:rPr>
              <w:t xml:space="preserve">ventilation, </w:t>
            </w:r>
            <w:r w:rsidR="00C804EB">
              <w:rPr>
                <w:rFonts w:ascii="Avenir Next LT Pro Light" w:hAnsi="Avenir Next LT Pro Light" w:cstheme="majorBidi"/>
                <w:sz w:val="18"/>
                <w:szCs w:val="18"/>
              </w:rPr>
              <w:t xml:space="preserve">grounded or bonded containers, </w:t>
            </w:r>
            <w:r w:rsidR="00EE164A">
              <w:rPr>
                <w:rFonts w:ascii="Avenir Next LT Pro Light" w:hAnsi="Avenir Next LT Pro Light" w:cstheme="majorBidi"/>
                <w:sz w:val="18"/>
                <w:szCs w:val="18"/>
              </w:rPr>
              <w:t xml:space="preserve">incompatible </w:t>
            </w:r>
            <w:r w:rsidR="00C804EB">
              <w:rPr>
                <w:rFonts w:ascii="Avenir Next LT Pro Light" w:hAnsi="Avenir Next LT Pro Light" w:cstheme="majorBidi"/>
                <w:sz w:val="18"/>
                <w:szCs w:val="18"/>
              </w:rPr>
              <w:t>products, etc.)</w:t>
            </w:r>
          </w:p>
        </w:tc>
      </w:tr>
      <w:tr w:rsidR="00E424A1" w:rsidRPr="00A97035" w14:paraId="00913129" w14:textId="77777777" w:rsidTr="0099266B">
        <w:trPr>
          <w:trHeight w:val="288"/>
        </w:trPr>
        <w:tc>
          <w:tcPr>
            <w:tcW w:w="537" w:type="dxa"/>
            <w:shd w:val="clear" w:color="auto" w:fill="auto"/>
            <w:vAlign w:val="center"/>
          </w:tcPr>
          <w:p w14:paraId="5E015AA6" w14:textId="77777777" w:rsidR="00E424A1" w:rsidRPr="00A97035" w:rsidRDefault="00E424A1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74FF6A15" w14:textId="77777777" w:rsidR="00E424A1" w:rsidRPr="00A97035" w:rsidRDefault="00E424A1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05958CA3" w14:textId="77777777" w:rsidR="00E424A1" w:rsidRPr="00A97035" w:rsidRDefault="00E424A1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5540F6FF" w14:textId="77777777" w:rsidR="00E424A1" w:rsidRPr="00A97035" w:rsidRDefault="00E424A1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7555" w:type="dxa"/>
            <w:vAlign w:val="center"/>
          </w:tcPr>
          <w:p w14:paraId="38506DCD" w14:textId="606BF8DD" w:rsidR="00E424A1" w:rsidRDefault="00E424A1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  <w:r>
              <w:rPr>
                <w:rFonts w:ascii="Avenir Next LT Pro Light" w:hAnsi="Avenir Next LT Pro Light" w:cstheme="majorBidi"/>
                <w:sz w:val="18"/>
                <w:szCs w:val="18"/>
              </w:rPr>
              <w:t xml:space="preserve">Special transport </w:t>
            </w:r>
            <w:r w:rsidR="0028531D">
              <w:rPr>
                <w:rFonts w:ascii="Avenir Next LT Pro Light" w:hAnsi="Avenir Next LT Pro Light" w:cstheme="majorBidi"/>
                <w:sz w:val="18"/>
                <w:szCs w:val="18"/>
              </w:rPr>
              <w:t>considerations</w:t>
            </w:r>
          </w:p>
        </w:tc>
      </w:tr>
      <w:tr w:rsidR="0028531D" w:rsidRPr="00A97035" w14:paraId="3F8EA444" w14:textId="77777777" w:rsidTr="0099266B">
        <w:trPr>
          <w:trHeight w:val="288"/>
        </w:trPr>
        <w:tc>
          <w:tcPr>
            <w:tcW w:w="537" w:type="dxa"/>
            <w:shd w:val="clear" w:color="auto" w:fill="auto"/>
            <w:vAlign w:val="center"/>
          </w:tcPr>
          <w:p w14:paraId="00850B53" w14:textId="77777777" w:rsidR="0028531D" w:rsidRPr="00A97035" w:rsidRDefault="0028531D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0B101D89" w14:textId="77777777" w:rsidR="0028531D" w:rsidRPr="00A97035" w:rsidRDefault="0028531D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0449D4F6" w14:textId="77777777" w:rsidR="0028531D" w:rsidRPr="00A97035" w:rsidRDefault="0028531D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1F7B8539" w14:textId="77777777" w:rsidR="0028531D" w:rsidRPr="00A97035" w:rsidRDefault="0028531D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7555" w:type="dxa"/>
            <w:vAlign w:val="center"/>
          </w:tcPr>
          <w:p w14:paraId="60B29F1A" w14:textId="42B074F5" w:rsidR="0028531D" w:rsidRDefault="006729D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  <w:r>
              <w:rPr>
                <w:rFonts w:ascii="Avenir Next LT Pro Light" w:hAnsi="Avenir Next LT Pro Light" w:cstheme="majorBidi"/>
                <w:sz w:val="18"/>
                <w:szCs w:val="18"/>
              </w:rPr>
              <w:t>Disposal methods</w:t>
            </w:r>
            <w:r w:rsidR="00BE10A1">
              <w:rPr>
                <w:rFonts w:ascii="Avenir Next LT Pro Light" w:hAnsi="Avenir Next LT Pro Light" w:cstheme="majorBidi"/>
                <w:sz w:val="18"/>
                <w:szCs w:val="18"/>
              </w:rPr>
              <w:t xml:space="preserve"> (i.e., triple rinse &amp; puncture, bleach, enclave, etc.)</w:t>
            </w:r>
          </w:p>
        </w:tc>
      </w:tr>
      <w:tr w:rsidR="006729D4" w:rsidRPr="00A97035" w14:paraId="3C7F0806" w14:textId="77777777" w:rsidTr="0099266B">
        <w:trPr>
          <w:trHeight w:val="288"/>
        </w:trPr>
        <w:tc>
          <w:tcPr>
            <w:tcW w:w="537" w:type="dxa"/>
            <w:shd w:val="clear" w:color="auto" w:fill="auto"/>
            <w:vAlign w:val="center"/>
          </w:tcPr>
          <w:p w14:paraId="31436323" w14:textId="77777777" w:rsidR="006729D4" w:rsidRPr="00A97035" w:rsidRDefault="006729D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013F0BBD" w14:textId="77777777" w:rsidR="006729D4" w:rsidRPr="00A97035" w:rsidRDefault="006729D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6AB1F2DA" w14:textId="77777777" w:rsidR="006729D4" w:rsidRPr="00A97035" w:rsidRDefault="006729D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47BE80F1" w14:textId="77777777" w:rsidR="006729D4" w:rsidRPr="00A97035" w:rsidRDefault="006729D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7555" w:type="dxa"/>
            <w:vAlign w:val="center"/>
          </w:tcPr>
          <w:p w14:paraId="72658A7E" w14:textId="5780ACF0" w:rsidR="006729D4" w:rsidRDefault="006729D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  <w:r>
              <w:rPr>
                <w:rFonts w:ascii="Avenir Next LT Pro Light" w:hAnsi="Avenir Next LT Pro Light" w:cstheme="majorBidi"/>
                <w:sz w:val="18"/>
                <w:szCs w:val="18"/>
              </w:rPr>
              <w:t>Approved disposal locations / sites</w:t>
            </w:r>
          </w:p>
        </w:tc>
      </w:tr>
    </w:tbl>
    <w:p w14:paraId="12B7CF8D" w14:textId="77777777" w:rsidR="00C63167" w:rsidRDefault="00C63167" w:rsidP="00C63167">
      <w:pPr>
        <w:spacing w:after="0" w:line="240" w:lineRule="auto"/>
        <w:rPr>
          <w:rFonts w:ascii="Avenir Next LT Pro Light" w:hAnsi="Avenir Next LT Pro Light"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63167" w:rsidRPr="003978EC" w14:paraId="52113B14" w14:textId="77777777" w:rsidTr="0C10D629">
        <w:trPr>
          <w:trHeight w:val="288"/>
        </w:trPr>
        <w:tc>
          <w:tcPr>
            <w:tcW w:w="10070" w:type="dxa"/>
            <w:shd w:val="clear" w:color="auto" w:fill="2080B0"/>
            <w:vAlign w:val="center"/>
          </w:tcPr>
          <w:p w14:paraId="30A2011B" w14:textId="77777777" w:rsidR="00C63167" w:rsidRPr="00531168" w:rsidRDefault="00C63167" w:rsidP="00A224D3">
            <w:pPr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Addition</w:t>
            </w: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al</w:t>
            </w: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Comments:</w:t>
            </w:r>
          </w:p>
        </w:tc>
      </w:tr>
      <w:tr w:rsidR="00C63167" w:rsidRPr="00531168" w14:paraId="79A8A840" w14:textId="77777777" w:rsidTr="0C10D629">
        <w:trPr>
          <w:trHeight w:val="288"/>
        </w:trPr>
        <w:tc>
          <w:tcPr>
            <w:tcW w:w="10070" w:type="dxa"/>
            <w:vAlign w:val="center"/>
          </w:tcPr>
          <w:p w14:paraId="74DC1354" w14:textId="5AC8D634" w:rsidR="00C63167" w:rsidRPr="00FA07C6" w:rsidRDefault="00C63167" w:rsidP="0C10D629">
            <w:pPr>
              <w:rPr>
                <w:rFonts w:ascii="Bradley Hand ITC" w:hAnsi="Bradley Hand ITC" w:cstheme="majorBidi"/>
              </w:rPr>
            </w:pPr>
          </w:p>
          <w:p w14:paraId="7A145909" w14:textId="3123ED06" w:rsidR="00C63167" w:rsidRPr="00FA07C6" w:rsidRDefault="00C63167" w:rsidP="0C10D629">
            <w:pPr>
              <w:rPr>
                <w:rFonts w:ascii="Bradley Hand ITC" w:hAnsi="Bradley Hand ITC" w:cstheme="majorBidi"/>
              </w:rPr>
            </w:pPr>
          </w:p>
        </w:tc>
      </w:tr>
    </w:tbl>
    <w:p w14:paraId="13908E37" w14:textId="77777777" w:rsidR="00C63167" w:rsidRDefault="00C63167" w:rsidP="00C63167">
      <w:pPr>
        <w:spacing w:after="0" w:line="240" w:lineRule="auto"/>
        <w:rPr>
          <w:rFonts w:ascii="Avenir Next LT Pro Light" w:hAnsi="Avenir Next LT Pro Light"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8"/>
        <w:gridCol w:w="2818"/>
        <w:gridCol w:w="2819"/>
        <w:gridCol w:w="1615"/>
      </w:tblGrid>
      <w:tr w:rsidR="00C63167" w:rsidRPr="00D10402" w14:paraId="4AD1EC9C" w14:textId="77777777" w:rsidTr="0C10D629">
        <w:trPr>
          <w:trHeight w:val="288"/>
        </w:trPr>
        <w:tc>
          <w:tcPr>
            <w:tcW w:w="2818" w:type="dxa"/>
            <w:shd w:val="clear" w:color="auto" w:fill="2080B0"/>
            <w:vAlign w:val="center"/>
          </w:tcPr>
          <w:p w14:paraId="2C878A07" w14:textId="77777777" w:rsidR="00C63167" w:rsidRPr="00D10402" w:rsidRDefault="00C63167" w:rsidP="00A224D3">
            <w:pPr>
              <w:rPr>
                <w:rFonts w:ascii="Avenir Next LT Pro Light" w:hAnsi="Avenir Next LT Pro Light"/>
                <w:b/>
                <w:bCs/>
                <w:caps/>
                <w:sz w:val="18"/>
                <w:szCs w:val="18"/>
              </w:rPr>
            </w:pPr>
            <w:r w:rsidRPr="00D10402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Print Name</w:t>
            </w:r>
          </w:p>
        </w:tc>
        <w:tc>
          <w:tcPr>
            <w:tcW w:w="2818" w:type="dxa"/>
            <w:shd w:val="clear" w:color="auto" w:fill="2080B0"/>
            <w:vAlign w:val="center"/>
          </w:tcPr>
          <w:p w14:paraId="66C70B01" w14:textId="77777777" w:rsidR="00C63167" w:rsidRPr="00D10402" w:rsidRDefault="00C63167" w:rsidP="00A224D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10402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 xml:space="preserve">Print </w:t>
            </w:r>
            <w:r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>Job Title</w:t>
            </w:r>
          </w:p>
        </w:tc>
        <w:tc>
          <w:tcPr>
            <w:tcW w:w="2819" w:type="dxa"/>
            <w:shd w:val="clear" w:color="auto" w:fill="2080B0"/>
            <w:vAlign w:val="center"/>
          </w:tcPr>
          <w:p w14:paraId="7CFE04BE" w14:textId="77777777" w:rsidR="00C63167" w:rsidRPr="00D10402" w:rsidRDefault="00C63167" w:rsidP="00A224D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10402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Signature</w:t>
            </w:r>
          </w:p>
        </w:tc>
        <w:tc>
          <w:tcPr>
            <w:tcW w:w="1615" w:type="dxa"/>
            <w:shd w:val="clear" w:color="auto" w:fill="2080B0"/>
            <w:vAlign w:val="center"/>
          </w:tcPr>
          <w:p w14:paraId="3808F5FE" w14:textId="77777777" w:rsidR="00C63167" w:rsidRPr="00D10402" w:rsidRDefault="00C63167" w:rsidP="00A224D3">
            <w:pPr>
              <w:jc w:val="center"/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</w:pPr>
            <w:r w:rsidRPr="00D10402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>Date</w:t>
            </w:r>
          </w:p>
        </w:tc>
      </w:tr>
      <w:tr w:rsidR="00C63167" w:rsidRPr="003978EC" w14:paraId="6C7A4BAA" w14:textId="77777777" w:rsidTr="0C10D629">
        <w:trPr>
          <w:trHeight w:val="288"/>
        </w:trPr>
        <w:tc>
          <w:tcPr>
            <w:tcW w:w="2818" w:type="dxa"/>
            <w:shd w:val="clear" w:color="auto" w:fill="auto"/>
            <w:vAlign w:val="center"/>
          </w:tcPr>
          <w:p w14:paraId="6C56E15E" w14:textId="2A8AF25D" w:rsidR="00C63167" w:rsidRPr="0013204A" w:rsidRDefault="00C63167" w:rsidP="0C10D629">
            <w:pPr>
              <w:rPr>
                <w:rFonts w:ascii="Bradley Hand ITC" w:hAnsi="Bradley Hand ITC"/>
              </w:rPr>
            </w:pPr>
          </w:p>
        </w:tc>
        <w:tc>
          <w:tcPr>
            <w:tcW w:w="2818" w:type="dxa"/>
            <w:vAlign w:val="center"/>
          </w:tcPr>
          <w:p w14:paraId="5C10C39D" w14:textId="0013EA70" w:rsidR="00C63167" w:rsidRPr="00257A6A" w:rsidRDefault="00C63167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2819" w:type="dxa"/>
            <w:vAlign w:val="center"/>
          </w:tcPr>
          <w:p w14:paraId="0A2D509B" w14:textId="4A6F30E5" w:rsidR="00C63167" w:rsidRPr="0013204A" w:rsidRDefault="00C63167" w:rsidP="0C10D629">
            <w:pPr>
              <w:rPr>
                <w:rFonts w:ascii="Bradley Hand ITC" w:hAnsi="Bradley Hand ITC"/>
              </w:rPr>
            </w:pPr>
          </w:p>
        </w:tc>
        <w:tc>
          <w:tcPr>
            <w:tcW w:w="1615" w:type="dxa"/>
            <w:vAlign w:val="center"/>
          </w:tcPr>
          <w:p w14:paraId="0779F360" w14:textId="70A7BF80" w:rsidR="00C63167" w:rsidRPr="00470269" w:rsidRDefault="00C63167" w:rsidP="0C10D629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C63167" w:rsidRPr="003978EC" w14:paraId="3CB16BD0" w14:textId="77777777" w:rsidTr="0C10D629">
        <w:trPr>
          <w:trHeight w:val="288"/>
        </w:trPr>
        <w:tc>
          <w:tcPr>
            <w:tcW w:w="2818" w:type="dxa"/>
            <w:shd w:val="clear" w:color="auto" w:fill="auto"/>
            <w:vAlign w:val="center"/>
          </w:tcPr>
          <w:p w14:paraId="2AB5B5E4" w14:textId="7181A589" w:rsidR="00C63167" w:rsidRPr="0013204A" w:rsidRDefault="00C63167" w:rsidP="0C10D629">
            <w:pPr>
              <w:rPr>
                <w:rFonts w:ascii="Bradley Hand ITC" w:hAnsi="Bradley Hand ITC"/>
              </w:rPr>
            </w:pPr>
          </w:p>
        </w:tc>
        <w:tc>
          <w:tcPr>
            <w:tcW w:w="2818" w:type="dxa"/>
            <w:vAlign w:val="center"/>
          </w:tcPr>
          <w:p w14:paraId="180FAC7E" w14:textId="3CC31735" w:rsidR="00C63167" w:rsidRPr="00257A6A" w:rsidRDefault="00C63167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2819" w:type="dxa"/>
            <w:vAlign w:val="center"/>
          </w:tcPr>
          <w:p w14:paraId="2C592E3F" w14:textId="4B09A87C" w:rsidR="00C63167" w:rsidRPr="0013204A" w:rsidRDefault="00C63167" w:rsidP="0C10D629">
            <w:pPr>
              <w:rPr>
                <w:rFonts w:ascii="Ink Free" w:hAnsi="Ink Free"/>
              </w:rPr>
            </w:pPr>
          </w:p>
        </w:tc>
        <w:tc>
          <w:tcPr>
            <w:tcW w:w="1615" w:type="dxa"/>
            <w:vAlign w:val="center"/>
          </w:tcPr>
          <w:p w14:paraId="745003DF" w14:textId="15E60B80" w:rsidR="00C63167" w:rsidRPr="00470269" w:rsidRDefault="00C63167" w:rsidP="0C10D629">
            <w:pPr>
              <w:rPr>
                <w:rFonts w:ascii="Ink Free" w:hAnsi="Ink Free"/>
                <w:sz w:val="20"/>
                <w:szCs w:val="20"/>
              </w:rPr>
            </w:pPr>
          </w:p>
        </w:tc>
      </w:tr>
      <w:tr w:rsidR="00C63167" w:rsidRPr="003978EC" w14:paraId="2ED3748D" w14:textId="77777777" w:rsidTr="0C10D629">
        <w:trPr>
          <w:trHeight w:val="288"/>
        </w:trPr>
        <w:tc>
          <w:tcPr>
            <w:tcW w:w="2818" w:type="dxa"/>
            <w:shd w:val="clear" w:color="auto" w:fill="auto"/>
            <w:vAlign w:val="center"/>
          </w:tcPr>
          <w:p w14:paraId="7D81D051" w14:textId="77777777" w:rsidR="00C63167" w:rsidRPr="0013204A" w:rsidRDefault="00C63167" w:rsidP="00A224D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18" w:type="dxa"/>
            <w:vAlign w:val="center"/>
          </w:tcPr>
          <w:p w14:paraId="7821B7BF" w14:textId="77777777" w:rsidR="00C63167" w:rsidRPr="0013204A" w:rsidRDefault="00C63167" w:rsidP="00A224D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19" w:type="dxa"/>
            <w:vAlign w:val="center"/>
          </w:tcPr>
          <w:p w14:paraId="40931233" w14:textId="77777777" w:rsidR="00C63167" w:rsidRPr="0013204A" w:rsidRDefault="00C63167" w:rsidP="00A224D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5" w:type="dxa"/>
            <w:vAlign w:val="center"/>
          </w:tcPr>
          <w:p w14:paraId="652DF316" w14:textId="77777777" w:rsidR="00C63167" w:rsidRPr="0013204A" w:rsidRDefault="00C63167" w:rsidP="00A224D3">
            <w:pPr>
              <w:rPr>
                <w:rFonts w:asciiTheme="majorHAnsi" w:hAnsiTheme="majorHAnsi" w:cstheme="majorHAnsi"/>
              </w:rPr>
            </w:pPr>
          </w:p>
        </w:tc>
      </w:tr>
      <w:tr w:rsidR="00C63167" w:rsidRPr="003978EC" w14:paraId="604E86B9" w14:textId="77777777" w:rsidTr="0C10D629">
        <w:trPr>
          <w:trHeight w:val="288"/>
        </w:trPr>
        <w:tc>
          <w:tcPr>
            <w:tcW w:w="2818" w:type="dxa"/>
            <w:shd w:val="clear" w:color="auto" w:fill="auto"/>
            <w:vAlign w:val="center"/>
          </w:tcPr>
          <w:p w14:paraId="0A0AC661" w14:textId="77777777" w:rsidR="00C63167" w:rsidRPr="0013204A" w:rsidRDefault="00C63167" w:rsidP="00A224D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18" w:type="dxa"/>
            <w:vAlign w:val="center"/>
          </w:tcPr>
          <w:p w14:paraId="5A6923E5" w14:textId="77777777" w:rsidR="00C63167" w:rsidRPr="0013204A" w:rsidRDefault="00C63167" w:rsidP="00A224D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19" w:type="dxa"/>
            <w:vAlign w:val="center"/>
          </w:tcPr>
          <w:p w14:paraId="0E92EBED" w14:textId="77777777" w:rsidR="00C63167" w:rsidRPr="0013204A" w:rsidRDefault="00C63167" w:rsidP="00A224D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5" w:type="dxa"/>
            <w:vAlign w:val="center"/>
          </w:tcPr>
          <w:p w14:paraId="35718D82" w14:textId="77777777" w:rsidR="00C63167" w:rsidRPr="0013204A" w:rsidRDefault="00C63167" w:rsidP="00A224D3">
            <w:pPr>
              <w:rPr>
                <w:rFonts w:asciiTheme="majorHAnsi" w:hAnsiTheme="majorHAnsi" w:cstheme="majorHAnsi"/>
              </w:rPr>
            </w:pPr>
          </w:p>
        </w:tc>
      </w:tr>
    </w:tbl>
    <w:p w14:paraId="012B0BBC" w14:textId="77777777" w:rsidR="00C63167" w:rsidRPr="00752247" w:rsidRDefault="00C63167" w:rsidP="00C63167">
      <w:pPr>
        <w:spacing w:after="0" w:line="240" w:lineRule="auto"/>
        <w:rPr>
          <w:rFonts w:ascii="Avenir Next LT Pro Light" w:hAnsi="Avenir Next LT Pro Light"/>
        </w:rPr>
      </w:pPr>
    </w:p>
    <w:p w14:paraId="6B6DDBD9" w14:textId="77777777" w:rsidR="00C63167" w:rsidRPr="00531168" w:rsidRDefault="00C63167" w:rsidP="00C63167">
      <w:pPr>
        <w:spacing w:after="0" w:line="240" w:lineRule="auto"/>
        <w:rPr>
          <w:rFonts w:ascii="Avenir Next LT Pro Light" w:hAnsi="Avenir Next LT Pro Light"/>
          <w:caps/>
          <w:sz w:val="16"/>
          <w:szCs w:val="16"/>
        </w:rPr>
      </w:pPr>
      <w:r w:rsidRPr="00531168">
        <w:rPr>
          <w:rFonts w:ascii="Avenir Next LT Pro Light" w:hAnsi="Avenir Next LT Pro Light"/>
          <w:b/>
          <w:bCs/>
          <w:caps/>
          <w:sz w:val="16"/>
          <w:szCs w:val="16"/>
        </w:rPr>
        <w:t>Important:</w:t>
      </w:r>
      <w:r w:rsidRPr="00531168">
        <w:rPr>
          <w:rFonts w:ascii="Avenir Next LT Pro Light" w:hAnsi="Avenir Next LT Pro Light"/>
          <w:caps/>
          <w:sz w:val="16"/>
          <w:szCs w:val="16"/>
        </w:rPr>
        <w:t xml:space="preserve"> Retain a copy of this documen</w:t>
      </w:r>
      <w:r>
        <w:rPr>
          <w:rFonts w:ascii="Avenir Next LT Pro Light" w:hAnsi="Avenir Next LT Pro Light"/>
          <w:caps/>
          <w:sz w:val="16"/>
          <w:szCs w:val="16"/>
        </w:rPr>
        <w:t>t in your farm records.</w:t>
      </w:r>
    </w:p>
    <w:p w14:paraId="736C608F" w14:textId="747E3490" w:rsidR="00C63167" w:rsidRPr="00531168" w:rsidRDefault="00C63167" w:rsidP="00A16256">
      <w:pPr>
        <w:rPr>
          <w:rFonts w:ascii="Avenir Next LT Pro Light" w:hAnsi="Avenir Next LT Pro Light"/>
          <w:caps/>
          <w:sz w:val="16"/>
          <w:szCs w:val="16"/>
        </w:rPr>
      </w:pPr>
    </w:p>
    <w:sectPr w:rsidR="00C63167" w:rsidRPr="00531168" w:rsidSect="008D5C28">
      <w:headerReference w:type="default" r:id="rId12"/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5F26D" w14:textId="77777777" w:rsidR="00E374CC" w:rsidRDefault="00E374CC" w:rsidP="00FD69DB">
      <w:pPr>
        <w:spacing w:after="0" w:line="240" w:lineRule="auto"/>
      </w:pPr>
      <w:r>
        <w:separator/>
      </w:r>
    </w:p>
  </w:endnote>
  <w:endnote w:type="continuationSeparator" w:id="0">
    <w:p w14:paraId="5BC4FE28" w14:textId="77777777" w:rsidR="00E374CC" w:rsidRDefault="00E374CC" w:rsidP="00FD69DB">
      <w:pPr>
        <w:spacing w:after="0" w:line="240" w:lineRule="auto"/>
      </w:pPr>
      <w:r>
        <w:continuationSeparator/>
      </w:r>
    </w:p>
  </w:endnote>
  <w:endnote w:type="continuationNotice" w:id="1">
    <w:p w14:paraId="403CE5C2" w14:textId="77777777" w:rsidR="00E374CC" w:rsidRDefault="00E374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venir Next LT Pro Demi">
    <w:altName w:val="Calibri"/>
    <w:charset w:val="00"/>
    <w:family w:val="swiss"/>
    <w:pitch w:val="variable"/>
    <w:sig w:usb0="800000EF" w:usb1="5000204A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 LT Pro Light" w:hAnsi="Avenir Next LT Pro Light"/>
        <w:sz w:val="16"/>
        <w:szCs w:val="16"/>
      </w:rPr>
      <w:id w:val="853842130"/>
      <w:docPartObj>
        <w:docPartGallery w:val="Page Numbers (Bottom of Page)"/>
        <w:docPartUnique/>
      </w:docPartObj>
    </w:sdtPr>
    <w:sdtContent>
      <w:sdt>
        <w:sdtPr>
          <w:rPr>
            <w:rFonts w:ascii="Avenir Next LT Pro Light" w:hAnsi="Avenir Next LT Pro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C221300" w14:textId="3BFE600E" w:rsidR="008A7F8B" w:rsidRPr="009B2344" w:rsidRDefault="005F30A9" w:rsidP="00086FD0">
            <w:pPr>
              <w:pStyle w:val="Footer"/>
              <w:tabs>
                <w:tab w:val="clear" w:pos="9360"/>
                <w:tab w:val="right" w:pos="10080"/>
              </w:tabs>
              <w:rPr>
                <w:rFonts w:ascii="Avenir Next LT Pro Light" w:hAnsi="Avenir Next LT Pro Light"/>
                <w:sz w:val="16"/>
                <w:szCs w:val="16"/>
              </w:rPr>
            </w:pPr>
            <w:r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Visit </w:t>
            </w:r>
            <w:hyperlink r:id="rId1" w:history="1">
              <w:r w:rsidR="00D470BA" w:rsidRPr="00EB4756">
                <w:rPr>
                  <w:rStyle w:val="Hyperlink"/>
                  <w:rFonts w:ascii="Avenir Next LT Pro Light" w:hAnsi="Avenir Next LT Pro Light"/>
                  <w:b/>
                  <w:bCs/>
                  <w:sz w:val="16"/>
                  <w:szCs w:val="16"/>
                </w:rPr>
                <w:t>www.agsafeab.ca</w:t>
              </w:r>
            </w:hyperlink>
            <w:r w:rsidR="00D470BA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 </w:t>
            </w:r>
            <w:r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for </w:t>
            </w:r>
            <w:r w:rsidR="00476FAF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agricultural </w:t>
            </w:r>
            <w:r w:rsidR="00086FD0"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health and safety </w:t>
            </w:r>
            <w:r w:rsidR="00B3669A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learning opportunities, </w:t>
            </w:r>
            <w:r w:rsidR="00086FD0"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>tools and resources!</w:t>
            </w:r>
            <w:r w:rsidR="00086FD0">
              <w:rPr>
                <w:rFonts w:ascii="Avenir Next LT Pro Light" w:hAnsi="Avenir Next LT Pro Light"/>
                <w:sz w:val="16"/>
                <w:szCs w:val="16"/>
              </w:rPr>
              <w:tab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t xml:space="preserve">Page 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begin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instrText xml:space="preserve"> PAGE </w:instrTex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separate"/>
            </w:r>
            <w:r w:rsidR="008A7F8B" w:rsidRPr="009B2344">
              <w:rPr>
                <w:rFonts w:ascii="Avenir Next LT Pro Light" w:hAnsi="Avenir Next LT Pro Light"/>
                <w:noProof/>
                <w:sz w:val="16"/>
                <w:szCs w:val="16"/>
              </w:rPr>
              <w:t>2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end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t xml:space="preserve"> of 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begin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instrText xml:space="preserve"> NUMPAGES  </w:instrTex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separate"/>
            </w:r>
            <w:r w:rsidR="008A7F8B" w:rsidRPr="009B2344">
              <w:rPr>
                <w:rFonts w:ascii="Avenir Next LT Pro Light" w:hAnsi="Avenir Next LT Pro Light"/>
                <w:noProof/>
                <w:sz w:val="16"/>
                <w:szCs w:val="16"/>
              </w:rPr>
              <w:t>2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C357E" w14:textId="77777777" w:rsidR="00E374CC" w:rsidRDefault="00E374CC" w:rsidP="00FD69DB">
      <w:pPr>
        <w:spacing w:after="0" w:line="240" w:lineRule="auto"/>
      </w:pPr>
      <w:r>
        <w:separator/>
      </w:r>
    </w:p>
  </w:footnote>
  <w:footnote w:type="continuationSeparator" w:id="0">
    <w:p w14:paraId="721E56A0" w14:textId="77777777" w:rsidR="00E374CC" w:rsidRDefault="00E374CC" w:rsidP="00FD69DB">
      <w:pPr>
        <w:spacing w:after="0" w:line="240" w:lineRule="auto"/>
      </w:pPr>
      <w:r>
        <w:continuationSeparator/>
      </w:r>
    </w:p>
  </w:footnote>
  <w:footnote w:type="continuationNotice" w:id="1">
    <w:p w14:paraId="1C8820A9" w14:textId="77777777" w:rsidR="00E374CC" w:rsidRDefault="00E374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E124" w14:textId="1BCD053C" w:rsidR="00A63724" w:rsidRDefault="00A63724" w:rsidP="008B02E9">
    <w:pPr>
      <w:spacing w:after="0" w:line="240" w:lineRule="aut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F0CBD"/>
    <w:multiLevelType w:val="hybridMultilevel"/>
    <w:tmpl w:val="A998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36E4B"/>
    <w:multiLevelType w:val="hybridMultilevel"/>
    <w:tmpl w:val="F86AC50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D4A1C8D"/>
    <w:multiLevelType w:val="hybridMultilevel"/>
    <w:tmpl w:val="2B0CC10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252325571">
    <w:abstractNumId w:val="0"/>
  </w:num>
  <w:num w:numId="2" w16cid:durableId="208342815">
    <w:abstractNumId w:val="2"/>
  </w:num>
  <w:num w:numId="3" w16cid:durableId="744033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5AC433"/>
    <w:rsid w:val="000033CB"/>
    <w:rsid w:val="00011C88"/>
    <w:rsid w:val="00012D3D"/>
    <w:rsid w:val="00022E4E"/>
    <w:rsid w:val="000260DC"/>
    <w:rsid w:val="00031736"/>
    <w:rsid w:val="000363F0"/>
    <w:rsid w:val="00036F9D"/>
    <w:rsid w:val="000405EE"/>
    <w:rsid w:val="00040810"/>
    <w:rsid w:val="00046A64"/>
    <w:rsid w:val="00054C5F"/>
    <w:rsid w:val="000551D0"/>
    <w:rsid w:val="00055707"/>
    <w:rsid w:val="0005677C"/>
    <w:rsid w:val="000627E9"/>
    <w:rsid w:val="00066360"/>
    <w:rsid w:val="0007067C"/>
    <w:rsid w:val="0007221C"/>
    <w:rsid w:val="000724FF"/>
    <w:rsid w:val="00074F39"/>
    <w:rsid w:val="0008187A"/>
    <w:rsid w:val="00086FD0"/>
    <w:rsid w:val="00091049"/>
    <w:rsid w:val="000A488E"/>
    <w:rsid w:val="000A6E43"/>
    <w:rsid w:val="000B3631"/>
    <w:rsid w:val="000B374F"/>
    <w:rsid w:val="000C6C2D"/>
    <w:rsid w:val="000E29E5"/>
    <w:rsid w:val="000F4D8F"/>
    <w:rsid w:val="001112A7"/>
    <w:rsid w:val="001146A9"/>
    <w:rsid w:val="00117952"/>
    <w:rsid w:val="00120321"/>
    <w:rsid w:val="00121EA6"/>
    <w:rsid w:val="00124EA5"/>
    <w:rsid w:val="00127E7C"/>
    <w:rsid w:val="0013141D"/>
    <w:rsid w:val="0013204A"/>
    <w:rsid w:val="00136D90"/>
    <w:rsid w:val="00136EBD"/>
    <w:rsid w:val="0013780F"/>
    <w:rsid w:val="00142AA7"/>
    <w:rsid w:val="001578A6"/>
    <w:rsid w:val="001621F4"/>
    <w:rsid w:val="00162856"/>
    <w:rsid w:val="0017065F"/>
    <w:rsid w:val="00172978"/>
    <w:rsid w:val="001738B6"/>
    <w:rsid w:val="001758A0"/>
    <w:rsid w:val="00182582"/>
    <w:rsid w:val="00186B1E"/>
    <w:rsid w:val="001A06B6"/>
    <w:rsid w:val="001B1A94"/>
    <w:rsid w:val="001B7051"/>
    <w:rsid w:val="001C3443"/>
    <w:rsid w:val="001C72FE"/>
    <w:rsid w:val="001D4A4B"/>
    <w:rsid w:val="001D4D19"/>
    <w:rsid w:val="001E052C"/>
    <w:rsid w:val="001E251A"/>
    <w:rsid w:val="001E62A9"/>
    <w:rsid w:val="001E76A4"/>
    <w:rsid w:val="001F18A9"/>
    <w:rsid w:val="001F76A5"/>
    <w:rsid w:val="001F7F5B"/>
    <w:rsid w:val="00203E15"/>
    <w:rsid w:val="00207FF8"/>
    <w:rsid w:val="00222779"/>
    <w:rsid w:val="00223BA0"/>
    <w:rsid w:val="00225BBC"/>
    <w:rsid w:val="00226A99"/>
    <w:rsid w:val="00230078"/>
    <w:rsid w:val="0024100C"/>
    <w:rsid w:val="002425D8"/>
    <w:rsid w:val="0025076C"/>
    <w:rsid w:val="00257A6A"/>
    <w:rsid w:val="00261337"/>
    <w:rsid w:val="00264FFD"/>
    <w:rsid w:val="00265217"/>
    <w:rsid w:val="00265EA4"/>
    <w:rsid w:val="00280A7A"/>
    <w:rsid w:val="0028531D"/>
    <w:rsid w:val="00285E57"/>
    <w:rsid w:val="00286A55"/>
    <w:rsid w:val="00286A5E"/>
    <w:rsid w:val="00290D44"/>
    <w:rsid w:val="002949C8"/>
    <w:rsid w:val="0029555F"/>
    <w:rsid w:val="0029727E"/>
    <w:rsid w:val="002A4794"/>
    <w:rsid w:val="002B342B"/>
    <w:rsid w:val="002C1CCD"/>
    <w:rsid w:val="002C51CD"/>
    <w:rsid w:val="002C654B"/>
    <w:rsid w:val="002C7A67"/>
    <w:rsid w:val="002D797A"/>
    <w:rsid w:val="002E1F31"/>
    <w:rsid w:val="002E3648"/>
    <w:rsid w:val="002F6FB1"/>
    <w:rsid w:val="00300660"/>
    <w:rsid w:val="0030067D"/>
    <w:rsid w:val="003008C6"/>
    <w:rsid w:val="00302F3D"/>
    <w:rsid w:val="00320620"/>
    <w:rsid w:val="003264CB"/>
    <w:rsid w:val="003307CD"/>
    <w:rsid w:val="00330D19"/>
    <w:rsid w:val="00331D91"/>
    <w:rsid w:val="0033528B"/>
    <w:rsid w:val="003359F0"/>
    <w:rsid w:val="00340656"/>
    <w:rsid w:val="0034527E"/>
    <w:rsid w:val="003500A6"/>
    <w:rsid w:val="00352329"/>
    <w:rsid w:val="00360611"/>
    <w:rsid w:val="003622B1"/>
    <w:rsid w:val="003728B2"/>
    <w:rsid w:val="00376621"/>
    <w:rsid w:val="003842F5"/>
    <w:rsid w:val="003847F3"/>
    <w:rsid w:val="0038579B"/>
    <w:rsid w:val="003957E4"/>
    <w:rsid w:val="003978EC"/>
    <w:rsid w:val="003A40A0"/>
    <w:rsid w:val="003A5210"/>
    <w:rsid w:val="003B3284"/>
    <w:rsid w:val="003B4690"/>
    <w:rsid w:val="003B49D5"/>
    <w:rsid w:val="003C0A78"/>
    <w:rsid w:val="003C0F7E"/>
    <w:rsid w:val="003C1D23"/>
    <w:rsid w:val="003C67E5"/>
    <w:rsid w:val="003D05A9"/>
    <w:rsid w:val="003D0E4F"/>
    <w:rsid w:val="003D23BF"/>
    <w:rsid w:val="003D342C"/>
    <w:rsid w:val="003D4747"/>
    <w:rsid w:val="003D64E9"/>
    <w:rsid w:val="003E0493"/>
    <w:rsid w:val="003E11B7"/>
    <w:rsid w:val="003E2AC9"/>
    <w:rsid w:val="003E7A28"/>
    <w:rsid w:val="003F5509"/>
    <w:rsid w:val="003F75D6"/>
    <w:rsid w:val="00411B5F"/>
    <w:rsid w:val="004124CB"/>
    <w:rsid w:val="00414AAA"/>
    <w:rsid w:val="004159A2"/>
    <w:rsid w:val="0042323B"/>
    <w:rsid w:val="00430EDE"/>
    <w:rsid w:val="004315B6"/>
    <w:rsid w:val="00433F10"/>
    <w:rsid w:val="00437BC4"/>
    <w:rsid w:val="00441EB1"/>
    <w:rsid w:val="00441EDE"/>
    <w:rsid w:val="004425D6"/>
    <w:rsid w:val="00444D8D"/>
    <w:rsid w:val="00451318"/>
    <w:rsid w:val="004526F0"/>
    <w:rsid w:val="00453B6B"/>
    <w:rsid w:val="00457BB8"/>
    <w:rsid w:val="00460979"/>
    <w:rsid w:val="00463A17"/>
    <w:rsid w:val="00466441"/>
    <w:rsid w:val="0047003D"/>
    <w:rsid w:val="00470269"/>
    <w:rsid w:val="00472BCA"/>
    <w:rsid w:val="00476FAF"/>
    <w:rsid w:val="00480EC3"/>
    <w:rsid w:val="0048507A"/>
    <w:rsid w:val="00487C83"/>
    <w:rsid w:val="0049075A"/>
    <w:rsid w:val="00493164"/>
    <w:rsid w:val="00493F04"/>
    <w:rsid w:val="004A0037"/>
    <w:rsid w:val="004A31CA"/>
    <w:rsid w:val="004A552D"/>
    <w:rsid w:val="004A579D"/>
    <w:rsid w:val="004A57A7"/>
    <w:rsid w:val="004B25ED"/>
    <w:rsid w:val="004B3DF1"/>
    <w:rsid w:val="004C233D"/>
    <w:rsid w:val="004C5859"/>
    <w:rsid w:val="004C692C"/>
    <w:rsid w:val="004D0866"/>
    <w:rsid w:val="004D434F"/>
    <w:rsid w:val="004E01EE"/>
    <w:rsid w:val="004E0246"/>
    <w:rsid w:val="004F2BEA"/>
    <w:rsid w:val="004F3E39"/>
    <w:rsid w:val="004F4A83"/>
    <w:rsid w:val="004F5C2E"/>
    <w:rsid w:val="004F7E89"/>
    <w:rsid w:val="0050053A"/>
    <w:rsid w:val="00504383"/>
    <w:rsid w:val="005049E6"/>
    <w:rsid w:val="00505971"/>
    <w:rsid w:val="005104D5"/>
    <w:rsid w:val="00510630"/>
    <w:rsid w:val="005169C0"/>
    <w:rsid w:val="00521C08"/>
    <w:rsid w:val="00525878"/>
    <w:rsid w:val="00531168"/>
    <w:rsid w:val="00531ED8"/>
    <w:rsid w:val="005326C9"/>
    <w:rsid w:val="00533A67"/>
    <w:rsid w:val="00536A0A"/>
    <w:rsid w:val="005374B7"/>
    <w:rsid w:val="00544404"/>
    <w:rsid w:val="00545F88"/>
    <w:rsid w:val="00565ABF"/>
    <w:rsid w:val="00567C7C"/>
    <w:rsid w:val="0057302F"/>
    <w:rsid w:val="0057371F"/>
    <w:rsid w:val="0057486D"/>
    <w:rsid w:val="00576F95"/>
    <w:rsid w:val="00590FC0"/>
    <w:rsid w:val="005A004D"/>
    <w:rsid w:val="005A3675"/>
    <w:rsid w:val="005A44C6"/>
    <w:rsid w:val="005A4E53"/>
    <w:rsid w:val="005C0C7B"/>
    <w:rsid w:val="005C65A2"/>
    <w:rsid w:val="005D2CEF"/>
    <w:rsid w:val="005D41B6"/>
    <w:rsid w:val="005D6E63"/>
    <w:rsid w:val="005E3698"/>
    <w:rsid w:val="005E376A"/>
    <w:rsid w:val="005E56E6"/>
    <w:rsid w:val="005F30A9"/>
    <w:rsid w:val="005F5499"/>
    <w:rsid w:val="005F775C"/>
    <w:rsid w:val="00606B91"/>
    <w:rsid w:val="0061545E"/>
    <w:rsid w:val="0062144D"/>
    <w:rsid w:val="006234CD"/>
    <w:rsid w:val="00631F67"/>
    <w:rsid w:val="006335AD"/>
    <w:rsid w:val="0063531F"/>
    <w:rsid w:val="00641710"/>
    <w:rsid w:val="00646037"/>
    <w:rsid w:val="0065089D"/>
    <w:rsid w:val="00655E45"/>
    <w:rsid w:val="00656A8C"/>
    <w:rsid w:val="00656FCC"/>
    <w:rsid w:val="00663DDE"/>
    <w:rsid w:val="006729D4"/>
    <w:rsid w:val="00674F34"/>
    <w:rsid w:val="0068137D"/>
    <w:rsid w:val="006872C4"/>
    <w:rsid w:val="00692308"/>
    <w:rsid w:val="00695CAB"/>
    <w:rsid w:val="006972D4"/>
    <w:rsid w:val="006B3C94"/>
    <w:rsid w:val="006B439C"/>
    <w:rsid w:val="006B44A6"/>
    <w:rsid w:val="006B6F85"/>
    <w:rsid w:val="006C4490"/>
    <w:rsid w:val="006C58B3"/>
    <w:rsid w:val="006D0EBA"/>
    <w:rsid w:val="006D311A"/>
    <w:rsid w:val="006D55A4"/>
    <w:rsid w:val="006D612E"/>
    <w:rsid w:val="006D734E"/>
    <w:rsid w:val="006E042F"/>
    <w:rsid w:val="006E36AD"/>
    <w:rsid w:val="006E3B40"/>
    <w:rsid w:val="006E7730"/>
    <w:rsid w:val="006F3347"/>
    <w:rsid w:val="00705C5B"/>
    <w:rsid w:val="007102A8"/>
    <w:rsid w:val="0071322E"/>
    <w:rsid w:val="00723ACD"/>
    <w:rsid w:val="00726EE7"/>
    <w:rsid w:val="0074023A"/>
    <w:rsid w:val="00742880"/>
    <w:rsid w:val="00745E39"/>
    <w:rsid w:val="00746E15"/>
    <w:rsid w:val="00752247"/>
    <w:rsid w:val="00760531"/>
    <w:rsid w:val="0076397C"/>
    <w:rsid w:val="0076424F"/>
    <w:rsid w:val="00766C70"/>
    <w:rsid w:val="00776387"/>
    <w:rsid w:val="00783219"/>
    <w:rsid w:val="00785A02"/>
    <w:rsid w:val="00785B9B"/>
    <w:rsid w:val="007866E1"/>
    <w:rsid w:val="00790060"/>
    <w:rsid w:val="00791330"/>
    <w:rsid w:val="0079385C"/>
    <w:rsid w:val="007B08AF"/>
    <w:rsid w:val="007B1B0A"/>
    <w:rsid w:val="007C47FB"/>
    <w:rsid w:val="007C6AA9"/>
    <w:rsid w:val="007C6C1D"/>
    <w:rsid w:val="007C7828"/>
    <w:rsid w:val="007D12C9"/>
    <w:rsid w:val="007D2C28"/>
    <w:rsid w:val="007D2EF0"/>
    <w:rsid w:val="007D6B74"/>
    <w:rsid w:val="007E1E3F"/>
    <w:rsid w:val="007F2825"/>
    <w:rsid w:val="007F3D73"/>
    <w:rsid w:val="007F5565"/>
    <w:rsid w:val="008102D0"/>
    <w:rsid w:val="008112EC"/>
    <w:rsid w:val="00813E05"/>
    <w:rsid w:val="00814EFD"/>
    <w:rsid w:val="0082231C"/>
    <w:rsid w:val="0082482D"/>
    <w:rsid w:val="0083632A"/>
    <w:rsid w:val="00836409"/>
    <w:rsid w:val="008365E3"/>
    <w:rsid w:val="00856512"/>
    <w:rsid w:val="008573E7"/>
    <w:rsid w:val="008574EF"/>
    <w:rsid w:val="00857BDD"/>
    <w:rsid w:val="00857CAC"/>
    <w:rsid w:val="00861627"/>
    <w:rsid w:val="00863D7B"/>
    <w:rsid w:val="008701E1"/>
    <w:rsid w:val="008727DF"/>
    <w:rsid w:val="00883AA2"/>
    <w:rsid w:val="0089174C"/>
    <w:rsid w:val="0089376A"/>
    <w:rsid w:val="008968ED"/>
    <w:rsid w:val="00897361"/>
    <w:rsid w:val="008A586F"/>
    <w:rsid w:val="008A7F8B"/>
    <w:rsid w:val="008B02E9"/>
    <w:rsid w:val="008B2A24"/>
    <w:rsid w:val="008B2DEC"/>
    <w:rsid w:val="008C0249"/>
    <w:rsid w:val="008C4570"/>
    <w:rsid w:val="008D0834"/>
    <w:rsid w:val="008D244C"/>
    <w:rsid w:val="008D5C28"/>
    <w:rsid w:val="008E4E66"/>
    <w:rsid w:val="008F1B2E"/>
    <w:rsid w:val="008F346D"/>
    <w:rsid w:val="008F5CA7"/>
    <w:rsid w:val="00900C01"/>
    <w:rsid w:val="00902687"/>
    <w:rsid w:val="00903A81"/>
    <w:rsid w:val="0090636E"/>
    <w:rsid w:val="009146D5"/>
    <w:rsid w:val="00927133"/>
    <w:rsid w:val="009271A9"/>
    <w:rsid w:val="00930F2F"/>
    <w:rsid w:val="00932F2C"/>
    <w:rsid w:val="009339E5"/>
    <w:rsid w:val="009403E1"/>
    <w:rsid w:val="0094043E"/>
    <w:rsid w:val="00942628"/>
    <w:rsid w:val="009524A8"/>
    <w:rsid w:val="00953A6B"/>
    <w:rsid w:val="00966EAB"/>
    <w:rsid w:val="00967D18"/>
    <w:rsid w:val="0097291A"/>
    <w:rsid w:val="009804F9"/>
    <w:rsid w:val="009808DF"/>
    <w:rsid w:val="00980959"/>
    <w:rsid w:val="0099266B"/>
    <w:rsid w:val="009A01D1"/>
    <w:rsid w:val="009A1435"/>
    <w:rsid w:val="009A2CF9"/>
    <w:rsid w:val="009A4897"/>
    <w:rsid w:val="009B1876"/>
    <w:rsid w:val="009B2344"/>
    <w:rsid w:val="009B37F9"/>
    <w:rsid w:val="009B4A63"/>
    <w:rsid w:val="009C00A5"/>
    <w:rsid w:val="009C473B"/>
    <w:rsid w:val="009D0AF6"/>
    <w:rsid w:val="009E13EE"/>
    <w:rsid w:val="009E2C87"/>
    <w:rsid w:val="00A012FA"/>
    <w:rsid w:val="00A03507"/>
    <w:rsid w:val="00A03847"/>
    <w:rsid w:val="00A03FBF"/>
    <w:rsid w:val="00A05A00"/>
    <w:rsid w:val="00A16256"/>
    <w:rsid w:val="00A3271E"/>
    <w:rsid w:val="00A46F4F"/>
    <w:rsid w:val="00A509BA"/>
    <w:rsid w:val="00A52674"/>
    <w:rsid w:val="00A62266"/>
    <w:rsid w:val="00A63724"/>
    <w:rsid w:val="00A72B15"/>
    <w:rsid w:val="00A76C9D"/>
    <w:rsid w:val="00A82AB1"/>
    <w:rsid w:val="00A82F6F"/>
    <w:rsid w:val="00A85579"/>
    <w:rsid w:val="00A94A29"/>
    <w:rsid w:val="00A97035"/>
    <w:rsid w:val="00AA0A92"/>
    <w:rsid w:val="00AB41A8"/>
    <w:rsid w:val="00AB5A4B"/>
    <w:rsid w:val="00AC259B"/>
    <w:rsid w:val="00AD47AF"/>
    <w:rsid w:val="00AE5845"/>
    <w:rsid w:val="00AE5A8F"/>
    <w:rsid w:val="00AE6CB1"/>
    <w:rsid w:val="00AE782E"/>
    <w:rsid w:val="00AF1DF9"/>
    <w:rsid w:val="00B01793"/>
    <w:rsid w:val="00B04807"/>
    <w:rsid w:val="00B06A5D"/>
    <w:rsid w:val="00B13CEB"/>
    <w:rsid w:val="00B147C2"/>
    <w:rsid w:val="00B16488"/>
    <w:rsid w:val="00B21A98"/>
    <w:rsid w:val="00B22C03"/>
    <w:rsid w:val="00B26E0B"/>
    <w:rsid w:val="00B26EA1"/>
    <w:rsid w:val="00B31002"/>
    <w:rsid w:val="00B3248F"/>
    <w:rsid w:val="00B32977"/>
    <w:rsid w:val="00B32F40"/>
    <w:rsid w:val="00B3669A"/>
    <w:rsid w:val="00B37095"/>
    <w:rsid w:val="00B41A92"/>
    <w:rsid w:val="00B42B70"/>
    <w:rsid w:val="00B5740B"/>
    <w:rsid w:val="00B61176"/>
    <w:rsid w:val="00B61190"/>
    <w:rsid w:val="00B74F43"/>
    <w:rsid w:val="00B77955"/>
    <w:rsid w:val="00B8085E"/>
    <w:rsid w:val="00B82AB4"/>
    <w:rsid w:val="00B84B6E"/>
    <w:rsid w:val="00B930D6"/>
    <w:rsid w:val="00B96C0D"/>
    <w:rsid w:val="00BA2B4E"/>
    <w:rsid w:val="00BA565F"/>
    <w:rsid w:val="00BA576F"/>
    <w:rsid w:val="00BB6A80"/>
    <w:rsid w:val="00BB76D3"/>
    <w:rsid w:val="00BD271D"/>
    <w:rsid w:val="00BD2D1A"/>
    <w:rsid w:val="00BD362E"/>
    <w:rsid w:val="00BD793C"/>
    <w:rsid w:val="00BE10A1"/>
    <w:rsid w:val="00BF0F41"/>
    <w:rsid w:val="00BF1067"/>
    <w:rsid w:val="00C02FA6"/>
    <w:rsid w:val="00C05FB0"/>
    <w:rsid w:val="00C07A6B"/>
    <w:rsid w:val="00C13A7F"/>
    <w:rsid w:val="00C15E5F"/>
    <w:rsid w:val="00C219F7"/>
    <w:rsid w:val="00C220C3"/>
    <w:rsid w:val="00C23B13"/>
    <w:rsid w:val="00C24FAA"/>
    <w:rsid w:val="00C25782"/>
    <w:rsid w:val="00C26A21"/>
    <w:rsid w:val="00C27662"/>
    <w:rsid w:val="00C31612"/>
    <w:rsid w:val="00C36CF8"/>
    <w:rsid w:val="00C47B41"/>
    <w:rsid w:val="00C5375C"/>
    <w:rsid w:val="00C63167"/>
    <w:rsid w:val="00C73331"/>
    <w:rsid w:val="00C804EB"/>
    <w:rsid w:val="00C80E94"/>
    <w:rsid w:val="00C80F09"/>
    <w:rsid w:val="00C92334"/>
    <w:rsid w:val="00C92C65"/>
    <w:rsid w:val="00C93217"/>
    <w:rsid w:val="00C94844"/>
    <w:rsid w:val="00C95106"/>
    <w:rsid w:val="00CA00C9"/>
    <w:rsid w:val="00CA0BBC"/>
    <w:rsid w:val="00CA2B4B"/>
    <w:rsid w:val="00CA71B0"/>
    <w:rsid w:val="00CB22F1"/>
    <w:rsid w:val="00CB2BE6"/>
    <w:rsid w:val="00CB38F0"/>
    <w:rsid w:val="00CC149A"/>
    <w:rsid w:val="00CC448A"/>
    <w:rsid w:val="00CD2B4D"/>
    <w:rsid w:val="00CD327D"/>
    <w:rsid w:val="00CD7712"/>
    <w:rsid w:val="00CF0526"/>
    <w:rsid w:val="00CF0D36"/>
    <w:rsid w:val="00CF2F64"/>
    <w:rsid w:val="00CF7E9F"/>
    <w:rsid w:val="00D0338E"/>
    <w:rsid w:val="00D06150"/>
    <w:rsid w:val="00D10402"/>
    <w:rsid w:val="00D146A3"/>
    <w:rsid w:val="00D173BD"/>
    <w:rsid w:val="00D20352"/>
    <w:rsid w:val="00D30497"/>
    <w:rsid w:val="00D32B9E"/>
    <w:rsid w:val="00D35761"/>
    <w:rsid w:val="00D40194"/>
    <w:rsid w:val="00D470BA"/>
    <w:rsid w:val="00D500CF"/>
    <w:rsid w:val="00D5114B"/>
    <w:rsid w:val="00D51360"/>
    <w:rsid w:val="00D530BD"/>
    <w:rsid w:val="00D6089D"/>
    <w:rsid w:val="00D622DE"/>
    <w:rsid w:val="00D630FF"/>
    <w:rsid w:val="00D6619E"/>
    <w:rsid w:val="00D727DD"/>
    <w:rsid w:val="00D83F1E"/>
    <w:rsid w:val="00D85087"/>
    <w:rsid w:val="00D85578"/>
    <w:rsid w:val="00D85DD5"/>
    <w:rsid w:val="00D94161"/>
    <w:rsid w:val="00D94693"/>
    <w:rsid w:val="00D94D82"/>
    <w:rsid w:val="00D97B3E"/>
    <w:rsid w:val="00DA00A3"/>
    <w:rsid w:val="00DA4005"/>
    <w:rsid w:val="00DA7185"/>
    <w:rsid w:val="00DB4C14"/>
    <w:rsid w:val="00DC0667"/>
    <w:rsid w:val="00DC0A5D"/>
    <w:rsid w:val="00DC466F"/>
    <w:rsid w:val="00DC5C38"/>
    <w:rsid w:val="00DC7F25"/>
    <w:rsid w:val="00DD0D01"/>
    <w:rsid w:val="00DD2528"/>
    <w:rsid w:val="00DD3999"/>
    <w:rsid w:val="00DD6117"/>
    <w:rsid w:val="00DD6412"/>
    <w:rsid w:val="00DE7D2E"/>
    <w:rsid w:val="00DF14E7"/>
    <w:rsid w:val="00DF2BE9"/>
    <w:rsid w:val="00DF475A"/>
    <w:rsid w:val="00E0088A"/>
    <w:rsid w:val="00E0495D"/>
    <w:rsid w:val="00E04CC8"/>
    <w:rsid w:val="00E12A75"/>
    <w:rsid w:val="00E2265E"/>
    <w:rsid w:val="00E23801"/>
    <w:rsid w:val="00E26284"/>
    <w:rsid w:val="00E374CC"/>
    <w:rsid w:val="00E423A5"/>
    <w:rsid w:val="00E424A1"/>
    <w:rsid w:val="00E456C0"/>
    <w:rsid w:val="00E46248"/>
    <w:rsid w:val="00E5242F"/>
    <w:rsid w:val="00E52DF2"/>
    <w:rsid w:val="00E536C9"/>
    <w:rsid w:val="00E54943"/>
    <w:rsid w:val="00E54C7F"/>
    <w:rsid w:val="00E56AAE"/>
    <w:rsid w:val="00E606E2"/>
    <w:rsid w:val="00E6572F"/>
    <w:rsid w:val="00E66776"/>
    <w:rsid w:val="00E70371"/>
    <w:rsid w:val="00E74BE1"/>
    <w:rsid w:val="00E818D3"/>
    <w:rsid w:val="00E935C4"/>
    <w:rsid w:val="00EA3A9C"/>
    <w:rsid w:val="00EA44A4"/>
    <w:rsid w:val="00EA5173"/>
    <w:rsid w:val="00EB1D64"/>
    <w:rsid w:val="00EB32A1"/>
    <w:rsid w:val="00ED01C9"/>
    <w:rsid w:val="00ED026C"/>
    <w:rsid w:val="00ED3D8E"/>
    <w:rsid w:val="00EE164A"/>
    <w:rsid w:val="00EE28BF"/>
    <w:rsid w:val="00EE4B16"/>
    <w:rsid w:val="00EF5B5A"/>
    <w:rsid w:val="00EF6203"/>
    <w:rsid w:val="00EF65CD"/>
    <w:rsid w:val="00EF7986"/>
    <w:rsid w:val="00F03D90"/>
    <w:rsid w:val="00F050F6"/>
    <w:rsid w:val="00F0668C"/>
    <w:rsid w:val="00F12083"/>
    <w:rsid w:val="00F13767"/>
    <w:rsid w:val="00F16E24"/>
    <w:rsid w:val="00F21B8D"/>
    <w:rsid w:val="00F31E6C"/>
    <w:rsid w:val="00F3407A"/>
    <w:rsid w:val="00F34AC5"/>
    <w:rsid w:val="00F40174"/>
    <w:rsid w:val="00F434A0"/>
    <w:rsid w:val="00F459C5"/>
    <w:rsid w:val="00F471D9"/>
    <w:rsid w:val="00F5547C"/>
    <w:rsid w:val="00F5553A"/>
    <w:rsid w:val="00F61EEB"/>
    <w:rsid w:val="00F70B3B"/>
    <w:rsid w:val="00F75A57"/>
    <w:rsid w:val="00F81DFD"/>
    <w:rsid w:val="00F86208"/>
    <w:rsid w:val="00F868FC"/>
    <w:rsid w:val="00F9035B"/>
    <w:rsid w:val="00F911D1"/>
    <w:rsid w:val="00F91F82"/>
    <w:rsid w:val="00F9411A"/>
    <w:rsid w:val="00F9419A"/>
    <w:rsid w:val="00F97441"/>
    <w:rsid w:val="00F97FDC"/>
    <w:rsid w:val="00FA07C6"/>
    <w:rsid w:val="00FA372F"/>
    <w:rsid w:val="00FB2ABC"/>
    <w:rsid w:val="00FB461E"/>
    <w:rsid w:val="00FB5E60"/>
    <w:rsid w:val="00FB7769"/>
    <w:rsid w:val="00FB788B"/>
    <w:rsid w:val="00FB7BF8"/>
    <w:rsid w:val="00FC3481"/>
    <w:rsid w:val="00FC4849"/>
    <w:rsid w:val="00FD1E7E"/>
    <w:rsid w:val="00FD23D9"/>
    <w:rsid w:val="00FD4F51"/>
    <w:rsid w:val="00FD69DB"/>
    <w:rsid w:val="00FE0FB9"/>
    <w:rsid w:val="00FE6956"/>
    <w:rsid w:val="00FE6CFA"/>
    <w:rsid w:val="00FF404A"/>
    <w:rsid w:val="0A110499"/>
    <w:rsid w:val="0A88E0AD"/>
    <w:rsid w:val="0BF14428"/>
    <w:rsid w:val="0C10D629"/>
    <w:rsid w:val="10365247"/>
    <w:rsid w:val="118927AD"/>
    <w:rsid w:val="134BB3EA"/>
    <w:rsid w:val="1494648B"/>
    <w:rsid w:val="14CFBDAF"/>
    <w:rsid w:val="14FFE25F"/>
    <w:rsid w:val="171B8904"/>
    <w:rsid w:val="19360937"/>
    <w:rsid w:val="1C823F1C"/>
    <w:rsid w:val="1F3F8C02"/>
    <w:rsid w:val="1F4DD5E4"/>
    <w:rsid w:val="22CC2F54"/>
    <w:rsid w:val="22FE36AB"/>
    <w:rsid w:val="253F13B5"/>
    <w:rsid w:val="25B46C48"/>
    <w:rsid w:val="26B6225C"/>
    <w:rsid w:val="275B241D"/>
    <w:rsid w:val="2813F2C8"/>
    <w:rsid w:val="2A901285"/>
    <w:rsid w:val="2B5D1083"/>
    <w:rsid w:val="2ED42EB7"/>
    <w:rsid w:val="30FC3308"/>
    <w:rsid w:val="3ACC40E0"/>
    <w:rsid w:val="3BC97A1D"/>
    <w:rsid w:val="3F856FA5"/>
    <w:rsid w:val="40F58E75"/>
    <w:rsid w:val="426E5734"/>
    <w:rsid w:val="43E51238"/>
    <w:rsid w:val="4479BE26"/>
    <w:rsid w:val="46158E87"/>
    <w:rsid w:val="4ADF1E9F"/>
    <w:rsid w:val="4F708C96"/>
    <w:rsid w:val="5142B22A"/>
    <w:rsid w:val="519C092D"/>
    <w:rsid w:val="55EC2933"/>
    <w:rsid w:val="5A1D104B"/>
    <w:rsid w:val="5AA98DDF"/>
    <w:rsid w:val="5B5AC433"/>
    <w:rsid w:val="5BA763B3"/>
    <w:rsid w:val="5CA2E15B"/>
    <w:rsid w:val="5DBF8241"/>
    <w:rsid w:val="5F8D03AA"/>
    <w:rsid w:val="60ED9390"/>
    <w:rsid w:val="616C7173"/>
    <w:rsid w:val="642EC3C5"/>
    <w:rsid w:val="690234E8"/>
    <w:rsid w:val="6D2D989D"/>
    <w:rsid w:val="71AA4D24"/>
    <w:rsid w:val="75E8A576"/>
    <w:rsid w:val="7730A0F6"/>
    <w:rsid w:val="778CB166"/>
    <w:rsid w:val="7830B213"/>
    <w:rsid w:val="7B8EC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AC433"/>
  <w15:chartTrackingRefBased/>
  <w15:docId w15:val="{674D7A83-0A2B-4C12-8732-222B3CB0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9DB"/>
  </w:style>
  <w:style w:type="paragraph" w:styleId="Footer">
    <w:name w:val="footer"/>
    <w:basedOn w:val="Normal"/>
    <w:link w:val="FooterChar"/>
    <w:uiPriority w:val="99"/>
    <w:unhideWhenUsed/>
    <w:rsid w:val="00FD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9DB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04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safe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D9556BB411642B951B89882FCF37C" ma:contentTypeVersion="17" ma:contentTypeDescription="Create a new document." ma:contentTypeScope="" ma:versionID="95ef88bb0ec6851b5aabc53441d912d9">
  <xsd:schema xmlns:xsd="http://www.w3.org/2001/XMLSchema" xmlns:xs="http://www.w3.org/2001/XMLSchema" xmlns:p="http://schemas.microsoft.com/office/2006/metadata/properties" xmlns:ns2="906e2fb6-2c21-4f05-a170-f281e6766d32" xmlns:ns3="66ef301f-53ff-4fec-8744-b2cf5be70e66" targetNamespace="http://schemas.microsoft.com/office/2006/metadata/properties" ma:root="true" ma:fieldsID="476a1bcb0e006227e8316493c9dfc714" ns2:_="" ns3:_="">
    <xsd:import namespace="906e2fb6-2c21-4f05-a170-f281e6766d32"/>
    <xsd:import namespace="66ef301f-53ff-4fec-8744-b2cf5be70e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aria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e2fb6-2c21-4f05-a170-f281e6766d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8a0bfc8-63a0-4c14-89c7-deee59443acb}" ma:internalName="TaxCatchAll" ma:showField="CatchAllData" ma:web="906e2fb6-2c21-4f05-a170-f281e6766d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f301f-53ff-4fec-8744-b2cf5be70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ria" ma:index="20" nillable="true" ma:displayName="Comments" ma:format="Dropdown" ma:internalName="maria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a582a7b-d4f7-47ad-9b5b-999e6f7298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ef301f-53ff-4fec-8744-b2cf5be70e66">
      <Terms xmlns="http://schemas.microsoft.com/office/infopath/2007/PartnerControls"/>
    </lcf76f155ced4ddcb4097134ff3c332f>
    <TaxCatchAll xmlns="906e2fb6-2c21-4f05-a170-f281e6766d32" xsi:nil="true"/>
    <maria xmlns="66ef301f-53ff-4fec-8744-b2cf5be70e66" xsi:nil="true"/>
  </documentManagement>
</p:properties>
</file>

<file path=customXml/itemProps1.xml><?xml version="1.0" encoding="utf-8"?>
<ds:datastoreItem xmlns:ds="http://schemas.openxmlformats.org/officeDocument/2006/customXml" ds:itemID="{989CDD3D-1030-4A52-82C1-227262B4A6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ABAB60-4CA0-45AB-8703-47A892B28A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5B94A4-164E-4017-A42B-6C9FA0D4C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e2fb6-2c21-4f05-a170-f281e6766d32"/>
    <ds:schemaRef ds:uri="66ef301f-53ff-4fec-8744-b2cf5be70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D831C2-514A-487B-8821-E1D6EE6E290E}">
  <ds:schemaRefs>
    <ds:schemaRef ds:uri="http://schemas.microsoft.com/office/2006/metadata/properties"/>
    <ds:schemaRef ds:uri="http://schemas.microsoft.com/office/infopath/2007/PartnerControls"/>
    <ds:schemaRef ds:uri="66ef301f-53ff-4fec-8744-b2cf5be70e66"/>
    <ds:schemaRef ds:uri="906e2fb6-2c21-4f05-a170-f281e6766d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http://www.agsafeab.ca/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Kaia Fossheim</dc:creator>
  <cp:keywords/>
  <dc:description/>
  <cp:lastModifiedBy>Kaia Fossheim</cp:lastModifiedBy>
  <cp:revision>65</cp:revision>
  <dcterms:created xsi:type="dcterms:W3CDTF">2023-05-24T14:18:00Z</dcterms:created>
  <dcterms:modified xsi:type="dcterms:W3CDTF">2023-05-24T15:14:00Z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0x0101002C8D9556BB411642B951B89882FCF37C</vt:lpwstr>
  </property>
  <property fmtid="{D5CDD505-2E9C-101B-9397-08002B2CF9AE}" pid="3" name="MediaServiceImageTags">
    <vt:lpwstr/>
  </property>
</Properties>
</file>